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240"/>
        <w:jc w:val="left"/>
        <w:rPr>
          <w:rFonts w:ascii="等线" w:hAnsi="等线" w:eastAsia="等线" w:cs="Times New Roman"/>
          <w:sz w:val="24"/>
          <w:szCs w:val="24"/>
        </w:rPr>
      </w:pPr>
      <w:r>
        <w:rPr>
          <w:rFonts w:hint="eastAsia" w:ascii="等线" w:hAnsi="等线" w:eastAsia="等线" w:cs="Times New Roman"/>
          <w:sz w:val="24"/>
          <w:szCs w:val="24"/>
        </w:rPr>
        <w:t>附件1：</w:t>
      </w:r>
      <w:bookmarkStart w:id="0" w:name="_GoBack"/>
      <w:bookmarkEnd w:id="0"/>
    </w:p>
    <w:p>
      <w:pPr>
        <w:spacing w:line="600" w:lineRule="exact"/>
        <w:ind w:right="238"/>
        <w:jc w:val="center"/>
        <w:rPr>
          <w:rFonts w:ascii="方正小标宋简体" w:hAnsi="等线" w:eastAsia="方正小标宋简体" w:cs="Times New Roman"/>
          <w:sz w:val="28"/>
          <w:szCs w:val="28"/>
        </w:rPr>
      </w:pPr>
      <w:r>
        <w:rPr>
          <w:rFonts w:hint="eastAsia" w:ascii="方正小标宋简体" w:hAnsi="等线" w:eastAsia="方正小标宋简体" w:cs="Times New Roman"/>
          <w:sz w:val="32"/>
          <w:szCs w:val="32"/>
        </w:rPr>
        <w:t>南京大学2023年台湾地区招生专业目录及报考要求</w:t>
      </w:r>
    </w:p>
    <w:p>
      <w:pPr>
        <w:spacing w:line="400" w:lineRule="exact"/>
        <w:ind w:right="240"/>
        <w:jc w:val="center"/>
        <w:rPr>
          <w:rFonts w:ascii="等线" w:hAnsi="等线" w:eastAsia="等线" w:cs="Times New Roman"/>
          <w:b/>
          <w:bCs/>
          <w:sz w:val="32"/>
          <w:szCs w:val="32"/>
        </w:rPr>
      </w:pPr>
    </w:p>
    <w:tbl>
      <w:tblPr>
        <w:tblStyle w:val="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6"/>
        <w:gridCol w:w="2410"/>
        <w:gridCol w:w="2835"/>
        <w:gridCol w:w="2551"/>
      </w:tblGrid>
      <w:tr>
        <w:trPr>
          <w:trHeight w:val="44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b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b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b/>
                <w:kern w:val="0"/>
                <w:szCs w:val="21"/>
              </w:rPr>
              <w:t>招生专业（类）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b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b/>
                <w:kern w:val="0"/>
                <w:szCs w:val="21"/>
              </w:rPr>
              <w:t>所在院系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b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kern w:val="0"/>
                <w:szCs w:val="21"/>
              </w:rPr>
              <w:t>报考要求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kern w:val="0"/>
                <w:szCs w:val="21"/>
              </w:rPr>
              <w:t>汉语言文学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kern w:val="0"/>
                <w:szCs w:val="21"/>
              </w:rPr>
              <w:t>文学院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语文、数学</w:t>
            </w:r>
            <w:r>
              <w:rPr>
                <w:rFonts w:hint="eastAsia" w:ascii="等线" w:hAnsi="等线" w:eastAsia="等线" w:cs="Times New Roman"/>
                <w:szCs w:val="21"/>
              </w:rPr>
              <w:t>A</w:t>
            </w:r>
            <w:r>
              <w:rPr>
                <w:rFonts w:ascii="等线" w:hAnsi="等线" w:eastAsia="等线" w:cs="Times New Roman"/>
                <w:szCs w:val="21"/>
              </w:rPr>
              <w:t>/</w:t>
            </w:r>
            <w:r>
              <w:rPr>
                <w:rFonts w:hint="eastAsia" w:ascii="等线" w:hAnsi="等线" w:eastAsia="等线" w:cs="Times New Roman"/>
                <w:szCs w:val="21"/>
              </w:rPr>
              <w:t>B</w:t>
            </w:r>
            <w:r>
              <w:rPr>
                <w:rFonts w:ascii="等线" w:hAnsi="等线" w:eastAsia="等线" w:cs="Times New Roman"/>
                <w:szCs w:val="21"/>
              </w:rPr>
              <w:t>、英文、</w:t>
            </w:r>
          </w:p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社会</w:t>
            </w:r>
            <w:r>
              <w:rPr>
                <w:rFonts w:hint="eastAsia" w:ascii="等线" w:hAnsi="等线" w:eastAsia="等线" w:cs="Times New Roman"/>
                <w:szCs w:val="21"/>
              </w:rPr>
              <w:t>/自然四门课程</w:t>
            </w:r>
            <w:r>
              <w:rPr>
                <w:rFonts w:ascii="等线" w:hAnsi="等线" w:eastAsia="等线" w:cs="Times New Roman"/>
                <w:szCs w:val="21"/>
              </w:rPr>
              <w:t>均达前标</w:t>
            </w:r>
            <w:r>
              <w:rPr>
                <w:rFonts w:hint="eastAsia" w:ascii="等线" w:hAnsi="等线" w:eastAsia="等线" w:cs="Times New Roman"/>
                <w:szCs w:val="21"/>
              </w:rPr>
              <w:t>及以上，且总级分达到顶标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历史学类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历史学院</w:t>
            </w: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哲学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哲学系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新闻传播学类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新闻传播学院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汉语国际教育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海外教育学院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英语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外国语学院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俄语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日语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法语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10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德语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11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西班牙语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12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朝鲜语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13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社会学类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社会学院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公共管理类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政府管理学院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信息管理与信息系统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信息管理学院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16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经济学类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商学院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语文、英文、自然</w:t>
            </w:r>
            <w:r>
              <w:rPr>
                <w:rFonts w:hint="eastAsia" w:ascii="等线" w:hAnsi="等线" w:eastAsia="等线" w:cs="Times New Roman"/>
                <w:szCs w:val="21"/>
              </w:rPr>
              <w:t>三门课程</w:t>
            </w:r>
            <w:r>
              <w:rPr>
                <w:rFonts w:ascii="等线" w:hAnsi="等线" w:eastAsia="等线" w:cs="Times New Roman"/>
                <w:szCs w:val="21"/>
              </w:rPr>
              <w:t>均达前标</w:t>
            </w:r>
            <w:r>
              <w:rPr>
                <w:rFonts w:hint="eastAsia" w:ascii="等线" w:hAnsi="等线" w:eastAsia="等线" w:cs="Times New Roman"/>
                <w:szCs w:val="21"/>
              </w:rPr>
              <w:t>及以上</w:t>
            </w:r>
            <w:r>
              <w:rPr>
                <w:rFonts w:ascii="等线" w:hAnsi="等线" w:eastAsia="等线" w:cs="Times New Roman"/>
                <w:szCs w:val="21"/>
              </w:rPr>
              <w:t>，数学</w:t>
            </w:r>
            <w:r>
              <w:rPr>
                <w:rFonts w:hint="eastAsia" w:ascii="等线" w:hAnsi="等线" w:eastAsia="等线" w:cs="Times New Roman"/>
                <w:szCs w:val="21"/>
              </w:rPr>
              <w:t>A达</w:t>
            </w:r>
            <w:r>
              <w:rPr>
                <w:rFonts w:ascii="等线" w:hAnsi="等线" w:eastAsia="等线" w:cs="Times New Roman"/>
                <w:szCs w:val="21"/>
              </w:rPr>
              <w:t>顶标</w:t>
            </w:r>
            <w:r>
              <w:rPr>
                <w:rFonts w:hint="eastAsia" w:ascii="等线" w:hAnsi="等线" w:eastAsia="等线" w:cs="Times New Roman"/>
                <w:szCs w:val="21"/>
              </w:rPr>
              <w:t>，且四门课程总级分达顶标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17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工商管理类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kern w:val="0"/>
                <w:szCs w:val="21"/>
              </w:rPr>
              <w:t>1</w:t>
            </w:r>
            <w:r>
              <w:rPr>
                <w:rFonts w:ascii="等线" w:hAnsi="等线" w:eastAsia="等线" w:cs="Times New Roman"/>
                <w:kern w:val="0"/>
                <w:szCs w:val="21"/>
              </w:rPr>
              <w:t>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化学类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化学化工学院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19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kern w:val="0"/>
                <w:szCs w:val="21"/>
              </w:rPr>
              <w:t>环境科学与工程类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kern w:val="0"/>
                <w:szCs w:val="21"/>
              </w:rPr>
              <w:t>环境学院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20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材料类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现代工程与应用科学学院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21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地质学类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地球科学与工程学院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22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大气科学类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大气科学学院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23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地理科学类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地理与海洋科学学院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24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生物科学类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生命科学学院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25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口腔医学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医学院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26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自动化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工程管理学院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kern w:val="0"/>
                <w:szCs w:val="21"/>
              </w:rPr>
              <w:t>2</w:t>
            </w:r>
            <w:r>
              <w:rPr>
                <w:rFonts w:ascii="等线" w:hAnsi="等线" w:eastAsia="等线" w:cs="Times New Roman"/>
                <w:kern w:val="0"/>
                <w:szCs w:val="21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ascii="等线" w:hAnsi="等线" w:eastAsia="等线" w:cs="Times New Roman"/>
                <w:kern w:val="0"/>
                <w:szCs w:val="21"/>
              </w:rPr>
              <w:t>工业工程类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kern w:val="0"/>
                <w:szCs w:val="21"/>
              </w:rPr>
              <w:t>2</w:t>
            </w:r>
            <w:r>
              <w:rPr>
                <w:rFonts w:ascii="等线" w:hAnsi="等线" w:eastAsia="等线" w:cs="Times New Roman"/>
                <w:kern w:val="0"/>
                <w:szCs w:val="21"/>
              </w:rPr>
              <w:t>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kern w:val="0"/>
                <w:szCs w:val="21"/>
              </w:rPr>
              <w:t>建筑类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kern w:val="0"/>
                <w:szCs w:val="21"/>
              </w:rPr>
              <w:t>建筑与城市规划学院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kern w:val="0"/>
                <w:szCs w:val="21"/>
              </w:rPr>
              <w:t>2</w:t>
            </w:r>
            <w:r>
              <w:rPr>
                <w:rFonts w:ascii="等线" w:hAnsi="等线" w:eastAsia="等线" w:cs="Times New Roman"/>
                <w:kern w:val="0"/>
                <w:szCs w:val="21"/>
              </w:rPr>
              <w:t>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kern w:val="0"/>
                <w:szCs w:val="21"/>
              </w:rPr>
              <w:t>技术科学试验班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Times New Roman"/>
                <w:kern w:val="0"/>
                <w:szCs w:val="21"/>
              </w:rPr>
            </w:pPr>
            <w:r>
              <w:rPr>
                <w:rFonts w:hint="eastAsia" w:ascii="等线" w:hAnsi="等线" w:eastAsia="等线" w:cs="Times New Roman"/>
                <w:kern w:val="0"/>
                <w:szCs w:val="21"/>
              </w:rPr>
              <w:t>健雄书院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Cs w:val="21"/>
              </w:rPr>
            </w:pPr>
          </w:p>
        </w:tc>
      </w:tr>
    </w:tbl>
    <w:p>
      <w:pPr>
        <w:widowControl/>
        <w:ind w:firstLine="420" w:firstLineChars="200"/>
        <w:jc w:val="left"/>
        <w:rPr>
          <w:rFonts w:cs="Times New Roman" w:asciiTheme="minorEastAsia" w:hAnsiTheme="minorEastAsia"/>
          <w:kern w:val="0"/>
          <w:szCs w:val="21"/>
        </w:rPr>
      </w:pPr>
    </w:p>
    <w:p>
      <w:r>
        <w:rPr>
          <w:rFonts w:hint="eastAsia" w:cs="Times New Roman" w:asciiTheme="minorEastAsia" w:hAnsiTheme="minorEastAsia"/>
          <w:kern w:val="0"/>
          <w:szCs w:val="21"/>
        </w:rPr>
        <w:t>注：除口腔医学外，其他专业学制均为四年。含“类”“试验班”的招生专业和“信息管理与信息系统”为大类招生专业，入学后先经过大类培养再分流至具体专业，专业方向详见南京大学本科招生网。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6E85CB"/>
    <w:rsid w:val="FE6E8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2023-01-12T20:39:00Z</dcterms:created>
  <dc:creator>nothing</dc:creator>
  <cp:lastModifiedBy>nothing</cp:lastModifiedBy>
  <dcterms:modified xsi:type="dcterms:W3CDTF">2023-01-12T20:39:40Z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2052-4.6.1.7450</vt:lpwstr>
  </property>
  <property fmtid="{D5CDD505-2E9C-101B-9397-08002B2CF9AE}" pid="3" name="ICV">
    <vt:lpwstr>6FA73EA5B93E13DB7AFFBF63B2B8E06F</vt:lpwstr>
  </property>
</Properties>
</file>