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94EFB">
      <w:pPr>
        <w:jc w:val="center"/>
        <w:rPr>
          <w:rFonts w:hint="eastAsia" w:ascii="黑体" w:hAnsi="宋体" w:eastAsia="黑体"/>
          <w:bCs/>
          <w:sz w:val="36"/>
        </w:rPr>
      </w:pPr>
      <w:r>
        <w:rPr>
          <w:rFonts w:hint="eastAsia" w:ascii="黑体" w:hAnsi="宋体" w:eastAsia="黑体"/>
          <w:bCs/>
          <w:sz w:val="36"/>
          <w:lang w:val="en-US" w:eastAsia="zh-CN"/>
        </w:rPr>
        <w:t>2025</w:t>
      </w:r>
      <w:r>
        <w:rPr>
          <w:rFonts w:hint="eastAsia" w:ascii="黑体" w:hAnsi="宋体" w:eastAsia="黑体"/>
          <w:bCs/>
          <w:sz w:val="36"/>
        </w:rPr>
        <w:t>年</w:t>
      </w:r>
      <w:r>
        <w:rPr>
          <w:rFonts w:hint="eastAsia" w:ascii="黑体" w:hAnsi="宋体" w:eastAsia="黑体"/>
          <w:bCs/>
          <w:sz w:val="36"/>
          <w:lang w:val="en-US" w:eastAsia="zh-CN"/>
        </w:rPr>
        <w:t>提前招生体育特长生</w:t>
      </w:r>
      <w:r>
        <w:rPr>
          <w:rFonts w:hint="eastAsia" w:ascii="黑体" w:hAnsi="宋体" w:eastAsia="黑体"/>
          <w:bCs/>
          <w:color w:val="FF0000"/>
          <w:sz w:val="36"/>
          <w:lang w:val="en-US" w:eastAsia="zh-CN"/>
        </w:rPr>
        <w:t>排球</w:t>
      </w:r>
      <w:r>
        <w:rPr>
          <w:rFonts w:hint="eastAsia" w:ascii="黑体" w:hAnsi="宋体" w:eastAsia="黑体"/>
          <w:bCs/>
          <w:sz w:val="36"/>
          <w:lang w:val="en-US" w:eastAsia="zh-CN"/>
        </w:rPr>
        <w:t>项目加试</w:t>
      </w:r>
      <w:r>
        <w:rPr>
          <w:rFonts w:hint="eastAsia" w:ascii="黑体" w:hAnsi="宋体" w:eastAsia="黑体"/>
          <w:bCs/>
          <w:sz w:val="36"/>
        </w:rPr>
        <w:t>评分标准</w:t>
      </w:r>
    </w:p>
    <w:p w14:paraId="7DAF89D8">
      <w:pPr>
        <w:rPr>
          <w:rFonts w:hint="eastAsia"/>
        </w:rPr>
      </w:pPr>
    </w:p>
    <w:p w14:paraId="5B89F7F3">
      <w:pPr>
        <w:spacing w:line="440" w:lineRule="exact"/>
        <w:ind w:firstLine="562" w:firstLineChars="200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1．考试项目</w:t>
      </w:r>
    </w:p>
    <w:tbl>
      <w:tblPr>
        <w:tblStyle w:val="2"/>
        <w:tblW w:w="0" w:type="auto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4382"/>
        <w:gridCol w:w="2355"/>
      </w:tblGrid>
      <w:tr w14:paraId="38B5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noWrap w:val="0"/>
            <w:vAlign w:val="center"/>
          </w:tcPr>
          <w:p w14:paraId="65320577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考试项目</w:t>
            </w:r>
          </w:p>
        </w:tc>
        <w:tc>
          <w:tcPr>
            <w:tcW w:w="4382" w:type="dxa"/>
            <w:noWrap w:val="0"/>
            <w:vAlign w:val="center"/>
          </w:tcPr>
          <w:p w14:paraId="73172768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考试内容</w:t>
            </w:r>
          </w:p>
        </w:tc>
        <w:tc>
          <w:tcPr>
            <w:tcW w:w="2355" w:type="dxa"/>
            <w:noWrap w:val="0"/>
            <w:vAlign w:val="top"/>
          </w:tcPr>
          <w:p w14:paraId="0E11939B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</w:rPr>
              <w:t>分值（百分制）</w:t>
            </w:r>
          </w:p>
        </w:tc>
      </w:tr>
      <w:tr w14:paraId="0561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91" w:type="dxa"/>
            <w:vMerge w:val="restart"/>
            <w:noWrap w:val="0"/>
            <w:vAlign w:val="center"/>
          </w:tcPr>
          <w:p w14:paraId="02B79F97"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专项技术</w:t>
            </w:r>
          </w:p>
        </w:tc>
        <w:tc>
          <w:tcPr>
            <w:tcW w:w="4382" w:type="dxa"/>
            <w:noWrap w:val="0"/>
            <w:vAlign w:val="top"/>
          </w:tcPr>
          <w:p w14:paraId="6DD4DF86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传垫球</w:t>
            </w:r>
          </w:p>
        </w:tc>
        <w:tc>
          <w:tcPr>
            <w:tcW w:w="2355" w:type="dxa"/>
            <w:noWrap w:val="0"/>
            <w:vAlign w:val="center"/>
          </w:tcPr>
          <w:p w14:paraId="194107FC">
            <w:pPr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分</w:t>
            </w:r>
          </w:p>
        </w:tc>
      </w:tr>
      <w:tr w14:paraId="785A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5D1024C8"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4382" w:type="dxa"/>
            <w:tcBorders>
              <w:bottom w:val="single" w:color="auto" w:sz="4" w:space="0"/>
            </w:tcBorders>
            <w:noWrap w:val="0"/>
            <w:vAlign w:val="top"/>
          </w:tcPr>
          <w:p w14:paraId="5ADE1B09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发球 </w:t>
            </w:r>
          </w:p>
        </w:tc>
        <w:tc>
          <w:tcPr>
            <w:tcW w:w="2355" w:type="dxa"/>
            <w:noWrap w:val="0"/>
            <w:vAlign w:val="center"/>
          </w:tcPr>
          <w:p w14:paraId="1DC870FA">
            <w:pPr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分</w:t>
            </w:r>
          </w:p>
        </w:tc>
      </w:tr>
      <w:tr w14:paraId="545D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491" w:type="dxa"/>
            <w:vMerge w:val="continue"/>
            <w:noWrap w:val="0"/>
            <w:vAlign w:val="top"/>
          </w:tcPr>
          <w:p w14:paraId="34D3CF55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4382" w:type="dxa"/>
            <w:noWrap w:val="0"/>
            <w:vAlign w:val="top"/>
          </w:tcPr>
          <w:p w14:paraId="6B3AF08A">
            <w:pPr>
              <w:spacing w:line="440" w:lineRule="exac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扣球</w:t>
            </w:r>
          </w:p>
        </w:tc>
        <w:tc>
          <w:tcPr>
            <w:tcW w:w="2355" w:type="dxa"/>
            <w:noWrap w:val="0"/>
            <w:vAlign w:val="center"/>
          </w:tcPr>
          <w:p w14:paraId="4514F16C">
            <w:pPr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分</w:t>
            </w:r>
          </w:p>
        </w:tc>
      </w:tr>
    </w:tbl>
    <w:p w14:paraId="0F6381E1">
      <w:pPr>
        <w:numPr>
          <w:ilvl w:val="0"/>
          <w:numId w:val="0"/>
        </w:numPr>
        <w:rPr>
          <w:rFonts w:hint="default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 xml:space="preserve">2. 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考试评分标准</w:t>
      </w:r>
    </w:p>
    <w:p w14:paraId="0D4F249D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（1）传垫球，满分45分。</w:t>
      </w:r>
    </w:p>
    <w:p w14:paraId="7AA98193">
      <w:pPr>
        <w:keepNext w:val="0"/>
        <w:keepLines w:val="0"/>
        <w:widowControl/>
        <w:suppressLineNumbers w:val="0"/>
        <w:ind w:firstLine="420" w:firstLineChars="200"/>
        <w:jc w:val="center"/>
      </w:pPr>
      <w:r>
        <w:drawing>
          <wp:inline distT="0" distB="0" distL="114300" distR="114300">
            <wp:extent cx="1504315" cy="2432050"/>
            <wp:effectExtent l="0" t="0" r="6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A7494">
      <w:pPr>
        <w:keepNext w:val="0"/>
        <w:keepLines w:val="0"/>
        <w:widowControl/>
        <w:suppressLineNumbers w:val="0"/>
        <w:ind w:firstLine="42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图1传垫球 </w:t>
      </w:r>
    </w:p>
    <w:p w14:paraId="0B705276">
      <w:pPr>
        <w:keepNext w:val="0"/>
        <w:keepLines w:val="0"/>
        <w:widowControl/>
        <w:suppressLineNumbers w:val="0"/>
        <w:ind w:firstLine="420" w:firstLineChars="200"/>
        <w:jc w:val="center"/>
        <w:rPr>
          <w:rFonts w:hint="default" w:eastAsia="宋体"/>
          <w:lang w:val="en-US" w:eastAsia="zh-CN"/>
        </w:rPr>
      </w:pPr>
    </w:p>
    <w:p w14:paraId="254DAC8E">
      <w:pPr>
        <w:spacing w:line="440" w:lineRule="exact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见图 1。在表面平整的墙上划定目标区，线宽 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0.05m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，线宽计在标出的尺寸之内。目标区下沿离地面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m。在地面距墙（男子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1.8m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，女子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1.5m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）处划一条长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2m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的限制线，两端再各划一条长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0.2m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的短线，线宽均为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0.05m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。考生在地面的限制线后，用双手先传后垫向墙上的目标区域各击球一次为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组，连续进行。每次测试进行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组传垫，每位考生最多可以测试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次。 </w:t>
      </w:r>
    </w:p>
    <w:p w14:paraId="1128B6D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成绩评定：每完成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组合格的传垫球得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.5分。如果出现了犯规[球落点完全在目标区外、脚踩地面限制线或越过短线及其延长线、持球、连击（球未触墙）、单手击球]，则该组传垫不计分。从传球开始至球落地或将球接住或得到了满分即算作完成了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次测试。如果进行第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次测试，则最终成绩以最好测试成绩为准。 </w:t>
      </w:r>
    </w:p>
    <w:p w14:paraId="12014054">
      <w:pPr>
        <w:spacing w:line="440" w:lineRule="exact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每完成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组合格的传垫球该项考试得分累加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.5分，满分45分。考试办法中的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“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每次测试进行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组传垫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”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是指每次测试球至多击中墙面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次。 </w:t>
      </w:r>
    </w:p>
    <w:p w14:paraId="5A84B210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default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（2）发球</w:t>
      </w:r>
    </w:p>
    <w:p w14:paraId="385B8EB7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</w:pPr>
      <w:r>
        <w:drawing>
          <wp:inline distT="0" distB="0" distL="114300" distR="114300">
            <wp:extent cx="1822450" cy="2780665"/>
            <wp:effectExtent l="0" t="0" r="635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0ABE">
      <w:pPr>
        <w:keepNext w:val="0"/>
        <w:keepLines w:val="0"/>
        <w:widowControl/>
        <w:suppressLineNumbers w:val="0"/>
        <w:ind w:firstLine="420" w:firstLineChars="20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图2发球</w:t>
      </w:r>
    </w:p>
    <w:p w14:paraId="01CAEC69">
      <w:pPr>
        <w:spacing w:line="440" w:lineRule="exact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见图2。如图示画出得分区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A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区和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B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区。男子网高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2.35m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，女子网高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2.15m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。考生用正面上手发球技术，在发球区内先向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A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区发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次，再向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B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区发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次。 </w:t>
      </w:r>
    </w:p>
    <w:p w14:paraId="00F4B28A">
      <w:pPr>
        <w:spacing w:line="440" w:lineRule="exact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成绩评定：球落点未进入指定区域（压线算击中指定区域）和考生犯规（按最新排球竞赛规则）均算失败，计成功的次数。</w:t>
      </w:r>
    </w:p>
    <w:p w14:paraId="600A3B78">
      <w:pPr>
        <w:spacing w:line="440" w:lineRule="exact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每当发球时未犯规且球击中指定区域1次该项考试得分累加2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.5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分，满分2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分。</w:t>
      </w:r>
    </w:p>
    <w:p w14:paraId="354CA13D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default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（3）</w:t>
      </w:r>
      <w:r>
        <w:rPr>
          <w:rFonts w:hint="default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 xml:space="preserve">扣球 </w:t>
      </w:r>
    </w:p>
    <w:p w14:paraId="5DE3963C">
      <w:pPr>
        <w:spacing w:line="440" w:lineRule="exact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考试方法：男子网高为2.35m；女子网高为2.15m。 </w:t>
      </w:r>
    </w:p>
    <w:p w14:paraId="685582F4">
      <w:pPr>
        <w:spacing w:line="440" w:lineRule="exact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考生在网前自选位置完成6次自抛自扣。要求在进攻线（女子在距离中线2.5m的标志线）后将球向前上方抛出，然后助跑二或三步双脚起跳扣球，起跳地点不限。如果前5次扣球均成功则无需进行6次扣球。 </w:t>
      </w:r>
    </w:p>
    <w:p w14:paraId="405969AA">
      <w:pPr>
        <w:spacing w:line="440" w:lineRule="exact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成绩评定：该项考试的得分由技术分（占70%）和技评分（占30%）构成。犯规（边助跑边抛球、单脚起跳、轻打、用非扣球技术击球以及其他最新排球竞赛规则规定为犯规的现象）判失败，计成功的次数。 </w:t>
      </w:r>
    </w:p>
    <w:p w14:paraId="3A310E53">
      <w:pPr>
        <w:spacing w:line="440" w:lineRule="exact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技评标准以《球类运动——排球（第三版）》（黄汉升主编，高等教育出版社）中对扣球技术动作的方法和技术要领为准。</w:t>
      </w:r>
    </w:p>
    <w:p w14:paraId="6FB655F7">
      <w:pPr>
        <w:spacing w:line="440" w:lineRule="exact"/>
        <w:rPr>
          <w:rFonts w:hint="default" w:ascii="仿宋_GB2312" w:hAnsi="宋体" w:eastAsia="仿宋_GB2312" w:cs="宋体"/>
          <w:kern w:val="0"/>
          <w:sz w:val="16"/>
          <w:szCs w:val="16"/>
          <w:lang w:val="en-US" w:eastAsia="zh-CN"/>
        </w:rPr>
      </w:pPr>
    </w:p>
    <w:p w14:paraId="0C99A1BD">
      <w:pPr>
        <w:spacing w:line="440" w:lineRule="exact"/>
        <w:jc w:val="center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技术评分标准</w:t>
      </w:r>
    </w:p>
    <w:tbl>
      <w:tblPr>
        <w:tblStyle w:val="3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228"/>
        <w:gridCol w:w="1228"/>
        <w:gridCol w:w="1228"/>
        <w:gridCol w:w="1229"/>
        <w:gridCol w:w="1229"/>
        <w:gridCol w:w="1229"/>
      </w:tblGrid>
      <w:tr w14:paraId="1CE1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28" w:type="dxa"/>
            <w:vAlign w:val="center"/>
          </w:tcPr>
          <w:p w14:paraId="21BEE1F5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成绩（次）</w:t>
            </w:r>
          </w:p>
        </w:tc>
        <w:tc>
          <w:tcPr>
            <w:tcW w:w="1228" w:type="dxa"/>
            <w:vAlign w:val="center"/>
          </w:tcPr>
          <w:p w14:paraId="0E799EB4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228" w:type="dxa"/>
            <w:vAlign w:val="center"/>
          </w:tcPr>
          <w:p w14:paraId="3DC64CF4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228" w:type="dxa"/>
            <w:vAlign w:val="center"/>
          </w:tcPr>
          <w:p w14:paraId="1D3C87DC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29" w:type="dxa"/>
            <w:vAlign w:val="center"/>
          </w:tcPr>
          <w:p w14:paraId="13187480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229" w:type="dxa"/>
            <w:vAlign w:val="center"/>
          </w:tcPr>
          <w:p w14:paraId="144C91D8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29" w:type="dxa"/>
            <w:vAlign w:val="center"/>
          </w:tcPr>
          <w:p w14:paraId="1B3C98F5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 w14:paraId="3BEF2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28" w:type="dxa"/>
            <w:vAlign w:val="center"/>
          </w:tcPr>
          <w:p w14:paraId="777B022A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分值</w:t>
            </w:r>
          </w:p>
        </w:tc>
        <w:tc>
          <w:tcPr>
            <w:tcW w:w="1228" w:type="dxa"/>
            <w:vAlign w:val="center"/>
          </w:tcPr>
          <w:p w14:paraId="1C7AC4F7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228" w:type="dxa"/>
            <w:vAlign w:val="center"/>
          </w:tcPr>
          <w:p w14:paraId="45645A12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16.8</w:t>
            </w:r>
          </w:p>
        </w:tc>
        <w:tc>
          <w:tcPr>
            <w:tcW w:w="1228" w:type="dxa"/>
            <w:vAlign w:val="center"/>
          </w:tcPr>
          <w:p w14:paraId="0C266093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12.6</w:t>
            </w:r>
          </w:p>
        </w:tc>
        <w:tc>
          <w:tcPr>
            <w:tcW w:w="1229" w:type="dxa"/>
            <w:vAlign w:val="center"/>
          </w:tcPr>
          <w:p w14:paraId="6B2108D3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8.4</w:t>
            </w:r>
          </w:p>
        </w:tc>
        <w:tc>
          <w:tcPr>
            <w:tcW w:w="1229" w:type="dxa"/>
            <w:vAlign w:val="center"/>
          </w:tcPr>
          <w:p w14:paraId="0FDEA6E7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4.2</w:t>
            </w:r>
          </w:p>
        </w:tc>
        <w:tc>
          <w:tcPr>
            <w:tcW w:w="1229" w:type="dxa"/>
            <w:vAlign w:val="center"/>
          </w:tcPr>
          <w:p w14:paraId="408A19C0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</w:tbl>
    <w:p w14:paraId="732BFA7D">
      <w:pPr>
        <w:keepNext w:val="0"/>
        <w:keepLines w:val="0"/>
        <w:widowControl/>
        <w:suppressLineNumbers w:val="0"/>
        <w:jc w:val="center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p w14:paraId="3C5DB65C">
      <w:pPr>
        <w:keepNext w:val="0"/>
        <w:keepLines w:val="0"/>
        <w:widowControl/>
        <w:suppressLineNumbers w:val="0"/>
        <w:jc w:val="center"/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技评扣分标准</w:t>
      </w:r>
    </w:p>
    <w:tbl>
      <w:tblPr>
        <w:tblStyle w:val="3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5412"/>
        <w:gridCol w:w="1531"/>
      </w:tblGrid>
      <w:tr w14:paraId="5C93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595461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技术环节</w:t>
            </w:r>
          </w:p>
        </w:tc>
        <w:tc>
          <w:tcPr>
            <w:tcW w:w="5412" w:type="dxa"/>
            <w:vAlign w:val="center"/>
          </w:tcPr>
          <w:p w14:paraId="48D803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扣分标准</w:t>
            </w:r>
          </w:p>
        </w:tc>
        <w:tc>
          <w:tcPr>
            <w:tcW w:w="1531" w:type="dxa"/>
            <w:vAlign w:val="center"/>
          </w:tcPr>
          <w:p w14:paraId="4F17447F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扣分</w:t>
            </w:r>
          </w:p>
        </w:tc>
      </w:tr>
      <w:tr w14:paraId="7590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restart"/>
            <w:vAlign w:val="center"/>
          </w:tcPr>
          <w:p w14:paraId="45870F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助跑起跳</w:t>
            </w:r>
          </w:p>
        </w:tc>
        <w:tc>
          <w:tcPr>
            <w:tcW w:w="5412" w:type="dxa"/>
            <w:vAlign w:val="center"/>
          </w:tcPr>
          <w:p w14:paraId="112BBC84">
            <w:pPr>
              <w:numPr>
                <w:ilvl w:val="0"/>
                <w:numId w:val="0"/>
              </w:numPr>
              <w:jc w:val="both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没有助跑或没有起跳</w:t>
            </w:r>
          </w:p>
        </w:tc>
        <w:tc>
          <w:tcPr>
            <w:tcW w:w="1531" w:type="dxa"/>
            <w:vAlign w:val="center"/>
          </w:tcPr>
          <w:p w14:paraId="20D01A37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1—1.5</w:t>
            </w:r>
          </w:p>
        </w:tc>
      </w:tr>
      <w:tr w14:paraId="1E0A8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 w14:paraId="499CA956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12" w:type="dxa"/>
            <w:vAlign w:val="center"/>
          </w:tcPr>
          <w:p w14:paraId="3F3E844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起跳不摆臂或摆臂过小；摆臂不及时</w:t>
            </w:r>
          </w:p>
        </w:tc>
        <w:tc>
          <w:tcPr>
            <w:tcW w:w="1531" w:type="dxa"/>
            <w:vAlign w:val="center"/>
          </w:tcPr>
          <w:p w14:paraId="646410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449F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 w14:paraId="4CF079AA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12" w:type="dxa"/>
            <w:vAlign w:val="center"/>
          </w:tcPr>
          <w:p w14:paraId="28EC62D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起跳时机不对；起跳点不正确</w:t>
            </w:r>
          </w:p>
        </w:tc>
        <w:tc>
          <w:tcPr>
            <w:tcW w:w="1531" w:type="dxa"/>
            <w:vAlign w:val="center"/>
          </w:tcPr>
          <w:p w14:paraId="523A21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4A4B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restart"/>
            <w:vAlign w:val="center"/>
          </w:tcPr>
          <w:p w14:paraId="24C036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挥臂动作</w:t>
            </w:r>
          </w:p>
        </w:tc>
        <w:tc>
          <w:tcPr>
            <w:tcW w:w="5412" w:type="dxa"/>
            <w:vAlign w:val="center"/>
          </w:tcPr>
          <w:p w14:paraId="72B7933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没有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“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鞭打动作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”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或者不协调、动作僵硬</w:t>
            </w:r>
          </w:p>
        </w:tc>
        <w:tc>
          <w:tcPr>
            <w:tcW w:w="1531" w:type="dxa"/>
            <w:vAlign w:val="center"/>
          </w:tcPr>
          <w:p w14:paraId="18117F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72A3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 w14:paraId="0ECCBF9A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12" w:type="dxa"/>
            <w:vAlign w:val="center"/>
          </w:tcPr>
          <w:p w14:paraId="3661A0E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转体、收腹、含胸动作不充分</w:t>
            </w:r>
          </w:p>
        </w:tc>
        <w:tc>
          <w:tcPr>
            <w:tcW w:w="1531" w:type="dxa"/>
            <w:vAlign w:val="center"/>
          </w:tcPr>
          <w:p w14:paraId="19CAE7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1.5</w:t>
            </w:r>
          </w:p>
        </w:tc>
      </w:tr>
      <w:tr w14:paraId="6604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restart"/>
            <w:vAlign w:val="center"/>
          </w:tcPr>
          <w:p w14:paraId="62B7E4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击球手法</w:t>
            </w:r>
          </w:p>
        </w:tc>
        <w:tc>
          <w:tcPr>
            <w:tcW w:w="5412" w:type="dxa"/>
            <w:vAlign w:val="center"/>
          </w:tcPr>
          <w:p w14:paraId="1A40D02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手包不住球，没有用全掌击球</w:t>
            </w:r>
          </w:p>
        </w:tc>
        <w:tc>
          <w:tcPr>
            <w:tcW w:w="1531" w:type="dxa"/>
            <w:vAlign w:val="center"/>
          </w:tcPr>
          <w:p w14:paraId="5A13CC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F1F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 w14:paraId="4341F93B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12" w:type="dxa"/>
            <w:vAlign w:val="center"/>
          </w:tcPr>
          <w:p w14:paraId="01A5794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球不上旋</w:t>
            </w:r>
          </w:p>
        </w:tc>
        <w:tc>
          <w:tcPr>
            <w:tcW w:w="1531" w:type="dxa"/>
            <w:vAlign w:val="center"/>
          </w:tcPr>
          <w:p w14:paraId="51C745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</w:tbl>
    <w:p w14:paraId="5B9C4193">
      <w:pPr>
        <w:numPr>
          <w:ilvl w:val="0"/>
          <w:numId w:val="0"/>
        </w:numPr>
        <w:ind w:firstLine="420" w:firstLineChars="200"/>
        <w:rPr>
          <w:rFonts w:hint="default" w:eastAsia="宋体"/>
          <w:lang w:val="en-US" w:eastAsia="zh-CN"/>
        </w:rPr>
      </w:pPr>
    </w:p>
    <w:p w14:paraId="3A77025A">
      <w:pPr>
        <w:numPr>
          <w:ilvl w:val="0"/>
          <w:numId w:val="0"/>
        </w:numPr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default" w:eastAsia="宋体"/>
          <w:b/>
          <w:bCs/>
          <w:sz w:val="28"/>
          <w:szCs w:val="28"/>
          <w:lang w:val="en-US" w:eastAsia="zh-CN"/>
        </w:rPr>
        <w:t>备注：参加我校体育考核者，技</w:t>
      </w:r>
      <w:bookmarkStart w:id="0" w:name="_GoBack"/>
      <w:bookmarkEnd w:id="0"/>
      <w:r>
        <w:rPr>
          <w:rFonts w:hint="default" w:eastAsia="宋体"/>
          <w:b/>
          <w:bCs/>
          <w:sz w:val="28"/>
          <w:szCs w:val="28"/>
          <w:lang w:val="en-US" w:eastAsia="zh-CN"/>
        </w:rPr>
        <w:t>能成绩须达到及格及以上方符合录取要求。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OTExMDU5OGZlN2RkNzE1NmMxNmJlMjk2Mzk3ZmMifQ=="/>
  </w:docVars>
  <w:rsids>
    <w:rsidRoot w:val="550E7F38"/>
    <w:rsid w:val="42555AB4"/>
    <w:rsid w:val="550E7F38"/>
    <w:rsid w:val="625D33C7"/>
    <w:rsid w:val="7B0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1013</Words>
  <Characters>1098</Characters>
  <Lines>0</Lines>
  <Paragraphs>0</Paragraphs>
  <TotalTime>5</TotalTime>
  <ScaleCrop>false</ScaleCrop>
  <LinksUpToDate>false</LinksUpToDate>
  <CharactersWithSpaces>1116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2025-03-15T02:22:00Z</dcterms:created>
  <dc:creator>生守程</dc:creator>
  <cp:lastModifiedBy>卢金邦</cp:lastModifiedBy>
  <dcterms:modified xsi:type="dcterms:W3CDTF">2025-03-18T09:24:44Z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765E6F8BBE514276A2F346894F69A50A_11</vt:lpwstr>
  </property>
</Properties>
</file>