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</w:rPr>
      </w:pP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  <w:lang w:val="en-US" w:eastAsia="zh-CN"/>
        </w:rPr>
        <w:t>食品检验检测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  <w:lang w:eastAsia="zh-CN"/>
        </w:rPr>
        <w:t>技术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</w:rPr>
        <w:t>专业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  <w:lang w:eastAsia="zh-CN"/>
        </w:rPr>
        <w:t>职业适应性测试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</w:rPr>
        <w:t>大纲</w:t>
      </w:r>
    </w:p>
    <w:p>
      <w:pPr>
        <w:spacing w:line="360" w:lineRule="auto"/>
        <w:jc w:val="center"/>
        <w:outlineLvl w:val="1"/>
        <w:rPr>
          <w:rFonts w:hint="eastAsia" w:ascii="楷体" w:hAnsi="楷体" w:eastAsia="楷体" w:cs="楷体"/>
          <w:bCs/>
          <w:color w:val="000000"/>
          <w:kern w:val="36"/>
          <w:sz w:val="28"/>
          <w:szCs w:val="28"/>
        </w:rPr>
      </w:pPr>
      <w:bookmarkStart w:id="0" w:name="_GoBack"/>
      <w:bookmarkEnd w:id="0"/>
      <w:r>
        <w:rPr>
          <w:rFonts w:hint="eastAsia" w:ascii="楷体" w:hAnsi="楷体" w:eastAsia="楷体" w:cs="楷体"/>
          <w:bCs/>
          <w:color w:val="000000"/>
          <w:kern w:val="36"/>
          <w:sz w:val="28"/>
          <w:szCs w:val="28"/>
        </w:rPr>
        <w:t>（面向高中生）</w:t>
      </w:r>
    </w:p>
    <w:p>
      <w:pPr>
        <w:spacing w:line="360" w:lineRule="auto"/>
        <w:jc w:val="left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一、指导思想</w:t>
      </w:r>
    </w:p>
    <w:p>
      <w:pPr>
        <w:spacing w:line="360" w:lineRule="auto"/>
        <w:jc w:val="left"/>
        <w:rPr>
          <w:rFonts w:hint="eastAsia"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通过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职业适应性测试</w:t>
      </w:r>
      <w:r>
        <w:rPr>
          <w:rFonts w:hint="eastAsia" w:ascii="楷体" w:hAnsi="楷体" w:eastAsia="楷体" w:cs="楷体"/>
          <w:sz w:val="24"/>
          <w:szCs w:val="24"/>
        </w:rPr>
        <w:t>，考察学生的基本素质、综合素质、思辨能力、临场应变能力及有关技能和相关特长，了解学生对本专业的关注程度和学习的潜质。</w:t>
      </w:r>
    </w:p>
    <w:p>
      <w:pPr>
        <w:spacing w:line="360" w:lineRule="auto"/>
        <w:jc w:val="left"/>
        <w:rPr>
          <w:rFonts w:hint="eastAsia" w:ascii="楷体" w:hAnsi="楷体" w:eastAsia="楷体" w:cs="楷体"/>
          <w:b w:val="0"/>
          <w:bCs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二、考核目标与原则</w:t>
      </w:r>
    </w:p>
    <w:p>
      <w:pPr>
        <w:spacing w:line="360" w:lineRule="auto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color w:val="000000"/>
          <w:sz w:val="24"/>
          <w:szCs w:val="24"/>
          <w:lang w:val="en-US" w:eastAsia="zh-CN"/>
        </w:rPr>
        <w:t>1.</w:t>
      </w:r>
      <w:r>
        <w:rPr>
          <w:rFonts w:hint="eastAsia" w:ascii="楷体" w:hAnsi="楷体" w:eastAsia="楷体" w:cs="楷体"/>
          <w:b/>
          <w:color w:val="000000"/>
          <w:sz w:val="24"/>
          <w:szCs w:val="24"/>
        </w:rPr>
        <w:t>知识要求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了解时事政治，具有较高的职业理想，具有良好的职业认知和价值取向，对职业规划有初步的认识。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理解食品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检测领域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对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食品检测技术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、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食品安全、食品质量管理岗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位基本素质的要求，正确看待食品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质量检验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的社会地位。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掌握生物学、化学基础知识，熟悉与食品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检测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相关的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安全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、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质量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、卫生等常识。</w:t>
      </w:r>
    </w:p>
    <w:p>
      <w:pPr>
        <w:spacing w:line="360" w:lineRule="auto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color w:val="000000"/>
          <w:sz w:val="24"/>
          <w:szCs w:val="24"/>
          <w:lang w:val="en-US" w:eastAsia="zh-CN"/>
        </w:rPr>
        <w:t>2.</w:t>
      </w:r>
      <w:r>
        <w:rPr>
          <w:rFonts w:hint="eastAsia" w:ascii="楷体" w:hAnsi="楷体" w:eastAsia="楷体" w:cs="楷体"/>
          <w:b/>
          <w:color w:val="000000"/>
          <w:sz w:val="24"/>
          <w:szCs w:val="24"/>
        </w:rPr>
        <w:t>能力要求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kern w:val="0"/>
          <w:sz w:val="24"/>
          <w:szCs w:val="24"/>
        </w:rPr>
        <w:t>言语表达能力：</w:t>
      </w:r>
      <w:r>
        <w:rPr>
          <w:rFonts w:hint="eastAsia" w:ascii="楷体" w:hAnsi="楷体" w:eastAsia="楷体" w:cs="楷体"/>
          <w:sz w:val="24"/>
          <w:szCs w:val="24"/>
        </w:rPr>
        <w:t>具备简洁、流畅的口头表达能力，能够准确地表达自己的观点。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思维品质情况：能正确地理解和</w:t>
      </w:r>
      <w:r>
        <w:rPr>
          <w:rFonts w:hint="eastAsia" w:ascii="楷体" w:hAnsi="楷体" w:eastAsia="楷体" w:cs="楷体"/>
          <w:kern w:val="0"/>
          <w:sz w:val="24"/>
          <w:szCs w:val="24"/>
        </w:rPr>
        <w:t>全面</w:t>
      </w:r>
      <w:r>
        <w:rPr>
          <w:rFonts w:hint="eastAsia" w:ascii="楷体" w:hAnsi="楷体" w:eastAsia="楷体" w:cs="楷体"/>
          <w:sz w:val="24"/>
          <w:szCs w:val="24"/>
        </w:rPr>
        <w:t>分析问题，</w:t>
      </w:r>
      <w:r>
        <w:rPr>
          <w:rFonts w:hint="eastAsia" w:ascii="楷体" w:hAnsi="楷体" w:eastAsia="楷体" w:cs="楷体"/>
          <w:kern w:val="0"/>
          <w:sz w:val="24"/>
          <w:szCs w:val="24"/>
        </w:rPr>
        <w:t>有较好的应变能力和</w:t>
      </w:r>
      <w:r>
        <w:rPr>
          <w:rFonts w:hint="eastAsia" w:ascii="楷体" w:hAnsi="楷体" w:eastAsia="楷体" w:cs="楷体"/>
          <w:sz w:val="24"/>
          <w:szCs w:val="24"/>
        </w:rPr>
        <w:t>创新意识。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团队协作能力：具备良好的与人沟通的能力，能服从大局、融入团队开展工作。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4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自主学习能力：具备学习和接受新知识的能力，具有良好的自主学习习惯。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创新能力：具备创新和挑战自我的意识，具有较明确的职业规划。</w:t>
      </w:r>
    </w:p>
    <w:p>
      <w:pPr>
        <w:spacing w:line="360" w:lineRule="auto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color w:val="000000"/>
          <w:sz w:val="24"/>
          <w:szCs w:val="24"/>
          <w:lang w:val="en-US" w:eastAsia="zh-CN"/>
        </w:rPr>
        <w:t>3.</w:t>
      </w:r>
      <w:r>
        <w:rPr>
          <w:rFonts w:hint="eastAsia" w:ascii="楷体" w:hAnsi="楷体" w:eastAsia="楷体" w:cs="楷体"/>
          <w:b/>
          <w:color w:val="000000"/>
          <w:sz w:val="24"/>
          <w:szCs w:val="24"/>
        </w:rPr>
        <w:t>个性品质要求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身体与心理素质：身体素质符合食品行业用人的要求，具有一定的情绪调节和自控能力，能够冷静地处理问题，具有较强的应变能力。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仪表与仪容：仪容</w:t>
      </w:r>
      <w:r>
        <w:rPr>
          <w:rFonts w:hint="eastAsia" w:ascii="楷体" w:hAnsi="楷体" w:eastAsia="楷体" w:cs="楷体"/>
          <w:kern w:val="0"/>
          <w:sz w:val="24"/>
          <w:szCs w:val="24"/>
        </w:rPr>
        <w:t>仪表得体，</w:t>
      </w:r>
      <w:r>
        <w:rPr>
          <w:rFonts w:hint="eastAsia" w:ascii="楷体" w:hAnsi="楷体" w:eastAsia="楷体" w:cs="楷体"/>
          <w:sz w:val="24"/>
          <w:szCs w:val="24"/>
        </w:rPr>
        <w:t>符合食品企业职业特点</w:t>
      </w:r>
      <w:r>
        <w:rPr>
          <w:rFonts w:hint="eastAsia" w:ascii="楷体" w:hAnsi="楷体" w:eastAsia="楷体" w:cs="楷体"/>
          <w:kern w:val="0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color w:val="000000"/>
          <w:sz w:val="24"/>
          <w:szCs w:val="24"/>
          <w:lang w:val="en-US" w:eastAsia="zh-CN"/>
        </w:rPr>
        <w:t>4.</w:t>
      </w:r>
      <w:r>
        <w:rPr>
          <w:rFonts w:hint="eastAsia" w:ascii="楷体" w:hAnsi="楷体" w:eastAsia="楷体" w:cs="楷体"/>
          <w:b/>
          <w:color w:val="000000"/>
          <w:sz w:val="24"/>
          <w:szCs w:val="24"/>
        </w:rPr>
        <w:t>考核要求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职业适应性测试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考核学生的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语言表达能力、沟通能力、职业意识、职业潜力和职业技术素养。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自我介绍：考生在规定时间内用口述的方式全面展示自己，但口述过程中不得透露任何暗示信息，如考生考号、学校名称等，时间2-3分钟。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必答题：考生口头表述对食品行业的了解和认识，包含职业观、行业认识等，时间3分钟。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回答评委所提问题：考生根据评委提问问题，当场作答，时间不超过4分钟，考察考生应变能力和思辨能力。</w:t>
      </w:r>
    </w:p>
    <w:p>
      <w:pPr>
        <w:spacing w:line="360" w:lineRule="auto"/>
        <w:jc w:val="left"/>
        <w:rPr>
          <w:rFonts w:hint="eastAsia" w:ascii="楷体" w:hAnsi="楷体" w:eastAsia="楷体" w:cs="楷体"/>
          <w:b/>
          <w:bCs w:val="0"/>
          <w:sz w:val="24"/>
          <w:szCs w:val="24"/>
        </w:rPr>
      </w:pPr>
      <w:r>
        <w:rPr>
          <w:rFonts w:hint="eastAsia" w:ascii="楷体" w:hAnsi="楷体" w:eastAsia="楷体" w:cs="楷体"/>
          <w:b/>
          <w:bCs w:val="0"/>
          <w:sz w:val="24"/>
          <w:szCs w:val="24"/>
        </w:rPr>
        <w:t>三、考试形式与时间</w:t>
      </w:r>
    </w:p>
    <w:p>
      <w:pPr>
        <w:spacing w:line="360" w:lineRule="auto"/>
        <w:ind w:firstLine="482" w:firstLineChars="20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考试形式：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职业适应性测试，考官根据考生职业适应性测试过程中的表现，进行综合评分。</w:t>
      </w:r>
    </w:p>
    <w:p>
      <w:pPr>
        <w:spacing w:line="360" w:lineRule="auto"/>
        <w:ind w:firstLine="482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考试时间：</w:t>
      </w:r>
      <w:r>
        <w:rPr>
          <w:rFonts w:hint="eastAsia" w:ascii="楷体" w:hAnsi="楷体" w:eastAsia="楷体" w:cs="楷体"/>
          <w:sz w:val="24"/>
          <w:szCs w:val="24"/>
        </w:rPr>
        <w:t>10分钟。</w:t>
      </w:r>
    </w:p>
    <w:p>
      <w:pPr>
        <w:spacing w:line="360" w:lineRule="auto"/>
        <w:jc w:val="left"/>
        <w:rPr>
          <w:rFonts w:hint="eastAsia" w:ascii="楷体" w:hAnsi="楷体" w:eastAsia="楷体" w:cs="楷体"/>
          <w:b/>
          <w:bCs w:val="0"/>
          <w:sz w:val="24"/>
          <w:szCs w:val="24"/>
        </w:rPr>
      </w:pPr>
      <w:r>
        <w:rPr>
          <w:rFonts w:hint="eastAsia" w:ascii="楷体" w:hAnsi="楷体" w:eastAsia="楷体" w:cs="楷体"/>
          <w:b/>
          <w:bCs w:val="0"/>
          <w:sz w:val="24"/>
          <w:szCs w:val="24"/>
        </w:rPr>
        <w:t>四、</w:t>
      </w:r>
      <w:r>
        <w:rPr>
          <w:rFonts w:hint="eastAsia" w:ascii="楷体" w:hAnsi="楷体" w:eastAsia="楷体" w:cs="楷体"/>
          <w:b/>
          <w:bCs w:val="0"/>
          <w:sz w:val="24"/>
          <w:szCs w:val="24"/>
          <w:lang w:eastAsia="zh-CN"/>
        </w:rPr>
        <w:t>职业适应性测试</w:t>
      </w:r>
      <w:r>
        <w:rPr>
          <w:rFonts w:hint="eastAsia" w:ascii="楷体" w:hAnsi="楷体" w:eastAsia="楷体" w:cs="楷体"/>
          <w:b/>
          <w:bCs w:val="0"/>
          <w:sz w:val="24"/>
          <w:szCs w:val="24"/>
        </w:rPr>
        <w:t>分值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职业适应性测试</w:t>
      </w:r>
      <w:r>
        <w:rPr>
          <w:rFonts w:hint="eastAsia" w:ascii="楷体" w:hAnsi="楷体" w:eastAsia="楷体" w:cs="楷体"/>
          <w:sz w:val="24"/>
          <w:szCs w:val="24"/>
        </w:rPr>
        <w:t>分值共为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260</w:t>
      </w:r>
      <w:r>
        <w:rPr>
          <w:rFonts w:hint="eastAsia" w:ascii="楷体" w:hAnsi="楷体" w:eastAsia="楷体" w:cs="楷体"/>
          <w:sz w:val="24"/>
          <w:szCs w:val="24"/>
        </w:rPr>
        <w:t>分，评分细则如下：</w:t>
      </w:r>
    </w:p>
    <w:tbl>
      <w:tblPr>
        <w:tblStyle w:val="4"/>
        <w:tblpPr w:leftFromText="180" w:rightFromText="180" w:vertAnchor="text" w:horzAnchor="page" w:tblpX="1572" w:tblpY="435"/>
        <w:tblOverlap w:val="never"/>
        <w:tblW w:w="93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487"/>
        <w:gridCol w:w="708"/>
        <w:gridCol w:w="709"/>
        <w:gridCol w:w="720"/>
        <w:gridCol w:w="60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1195" w:type="dxa"/>
            <w:gridSpan w:val="2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测试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权重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分值</w:t>
            </w:r>
          </w:p>
        </w:tc>
        <w:tc>
          <w:tcPr>
            <w:tcW w:w="608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评分标准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487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综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合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素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质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身体与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心理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60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身体素质符合</w:t>
            </w:r>
            <w:r>
              <w:rPr>
                <w:rFonts w:hint="eastAsia" w:ascii="楷体" w:hAnsi="楷体" w:eastAsia="楷体"/>
                <w:sz w:val="24"/>
              </w:rPr>
              <w:t>食品生产管理与检验检测职业岗位的要求。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活泼开朗，积极上进，有自信心。</w:t>
            </w:r>
          </w:p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具有一定的情绪调节和自控能力,不偏激，不固执。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能够冷静地处理问题，具有较强的应变能力。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言语表达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口齿清楚，语速适宜，表达准确，简洁、流畅。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善于倾听、交流，较准确地表达自己的观点。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在交流中尊重对方、态度积极，并能做出恰当的回应。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思维品质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思维严密，条理清晰，逻辑性强。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pacing w:val="-8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正确地理解和分析问题，抓住要点，并及时做出适当的反应。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看待问题全面，思维灵活，有较好的应变能力和</w:t>
            </w:r>
            <w:r>
              <w:rPr>
                <w:rFonts w:hint="eastAsia" w:ascii="楷体" w:hAnsi="楷体" w:eastAsia="楷体"/>
                <w:sz w:val="24"/>
              </w:rPr>
              <w:t>创新意识。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7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119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职业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认知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60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对</w:t>
            </w:r>
            <w:r>
              <w:rPr>
                <w:rFonts w:hint="eastAsia" w:ascii="楷体" w:hAnsi="楷体" w:eastAsia="楷体"/>
                <w:kern w:val="0"/>
                <w:sz w:val="24"/>
                <w:lang w:eastAsia="zh-CN"/>
              </w:rPr>
              <w:t>食品</w:t>
            </w:r>
            <w:r>
              <w:rPr>
                <w:rFonts w:hint="eastAsia" w:ascii="楷体" w:hAnsi="楷体" w:eastAsia="楷体"/>
                <w:kern w:val="0"/>
                <w:sz w:val="24"/>
              </w:rPr>
              <w:t>专业有浓厚的兴趣，对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食品</w:t>
            </w:r>
            <w:r>
              <w:rPr>
                <w:rFonts w:hint="eastAsia" w:ascii="楷体" w:hAnsi="楷体" w:eastAsia="楷体"/>
                <w:sz w:val="24"/>
              </w:rPr>
              <w:t>行业有正确的职业认知和价值取向。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对加入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食品</w:t>
            </w:r>
            <w:r>
              <w:rPr>
                <w:rFonts w:hint="eastAsia" w:ascii="楷体" w:hAnsi="楷体" w:eastAsia="楷体"/>
                <w:sz w:val="24"/>
              </w:rPr>
              <w:t>行业有较强的愿望。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有较强的服务意识和持续学习的能力。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1195" w:type="dxa"/>
            <w:gridSpan w:val="2"/>
            <w:vMerge w:val="restart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仪态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仪容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衣着整洁，仪表得体，</w:t>
            </w:r>
            <w:r>
              <w:rPr>
                <w:rFonts w:hint="eastAsia" w:ascii="楷体" w:hAnsi="楷体" w:eastAsia="楷体"/>
                <w:sz w:val="24"/>
              </w:rPr>
              <w:t>符合服务业职业特点。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五官端正，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姿态自然</w:t>
            </w:r>
            <w:r>
              <w:rPr>
                <w:rFonts w:hint="eastAsia" w:ascii="楷体" w:hAnsi="楷体" w:eastAsia="楷体"/>
                <w:kern w:val="0"/>
                <w:sz w:val="24"/>
              </w:rPr>
              <w:t>，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肢体表达得当。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行为举止稳重端庄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大方，有亲和力。</w:t>
            </w:r>
          </w:p>
        </w:tc>
      </w:tr>
    </w:tbl>
    <w:p>
      <w:pPr>
        <w:spacing w:line="360" w:lineRule="auto"/>
        <w:jc w:val="left"/>
        <w:rPr>
          <w:rFonts w:hint="eastAsia" w:ascii="楷体" w:hAnsi="楷体" w:eastAsia="楷体" w:cs="楷体"/>
          <w:b w:val="0"/>
          <w:bCs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五、</w:t>
      </w:r>
      <w:r>
        <w:rPr>
          <w:rFonts w:hint="eastAsia" w:ascii="楷体" w:hAnsi="楷体" w:eastAsia="楷体" w:cs="楷体"/>
          <w:b/>
          <w:bCs/>
          <w:sz w:val="24"/>
          <w:szCs w:val="24"/>
          <w:lang w:eastAsia="zh-CN"/>
        </w:rPr>
        <w:t>职业适应性测试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内容与要求</w:t>
      </w:r>
    </w:p>
    <w:p>
      <w:pPr>
        <w:spacing w:line="360" w:lineRule="auto"/>
        <w:outlineLvl w:val="2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（一）专业兴趣与职业认知</w:t>
      </w:r>
    </w:p>
    <w:p>
      <w:pPr>
        <w:spacing w:line="360" w:lineRule="auto"/>
        <w:ind w:firstLine="54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 专业兴趣浓厚。</w:t>
      </w:r>
    </w:p>
    <w:p>
      <w:pPr>
        <w:spacing w:line="360" w:lineRule="auto"/>
        <w:ind w:firstLine="54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 对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食品</w:t>
      </w:r>
      <w:r>
        <w:rPr>
          <w:rFonts w:hint="eastAsia" w:ascii="楷体" w:hAnsi="楷体" w:eastAsia="楷体" w:cs="楷体"/>
          <w:sz w:val="24"/>
          <w:szCs w:val="24"/>
        </w:rPr>
        <w:t>行业有正确的职业认知和价值取向。</w:t>
      </w:r>
    </w:p>
    <w:p>
      <w:pPr>
        <w:spacing w:line="360" w:lineRule="auto"/>
        <w:ind w:firstLine="54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 对加入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食品</w:t>
      </w:r>
      <w:r>
        <w:rPr>
          <w:rFonts w:hint="eastAsia" w:ascii="楷体" w:hAnsi="楷体" w:eastAsia="楷体" w:cs="楷体"/>
          <w:sz w:val="24"/>
          <w:szCs w:val="24"/>
        </w:rPr>
        <w:t>行业有较强的愿望和服务意识。</w:t>
      </w:r>
    </w:p>
    <w:p>
      <w:pPr>
        <w:spacing w:line="360" w:lineRule="auto"/>
        <w:outlineLvl w:val="2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（二）身体与心理素质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1. </w:t>
      </w:r>
      <w:r>
        <w:rPr>
          <w:rFonts w:hint="eastAsia" w:ascii="楷体" w:hAnsi="楷体" w:eastAsia="楷体"/>
          <w:sz w:val="24"/>
          <w:lang w:val="en-US" w:eastAsia="zh-CN"/>
        </w:rPr>
        <w:t>符合</w:t>
      </w:r>
      <w:r>
        <w:rPr>
          <w:rFonts w:hint="eastAsia" w:ascii="楷体" w:hAnsi="楷体" w:eastAsia="楷体"/>
          <w:sz w:val="24"/>
        </w:rPr>
        <w:t>食品生产管理与检验检测职业岗位的要求</w:t>
      </w:r>
      <w:r>
        <w:rPr>
          <w:rFonts w:hint="eastAsia" w:ascii="楷体" w:hAnsi="楷体" w:eastAsia="楷体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 乐观开朗，积极上进，有自信心。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 具有一定的情绪调节和自控能力,不偏激，不固执。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4. 能够冷静地处理问题，具有较强的应变能力。</w:t>
      </w:r>
    </w:p>
    <w:p>
      <w:pPr>
        <w:spacing w:line="360" w:lineRule="auto"/>
        <w:outlineLvl w:val="2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（三）仪表与仪容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</w:t>
      </w:r>
      <w:r>
        <w:rPr>
          <w:rFonts w:hint="eastAsia" w:ascii="楷体" w:hAnsi="楷体" w:eastAsia="楷体" w:cs="楷体"/>
          <w:kern w:val="0"/>
          <w:sz w:val="24"/>
          <w:szCs w:val="24"/>
        </w:rPr>
        <w:t>衣着整洁，仪表得体，</w:t>
      </w:r>
      <w:r>
        <w:rPr>
          <w:rFonts w:hint="eastAsia" w:ascii="楷体" w:hAnsi="楷体" w:eastAsia="楷体" w:cs="楷体"/>
          <w:sz w:val="24"/>
          <w:szCs w:val="24"/>
        </w:rPr>
        <w:t>符合餐饮企业职业特点。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>2.五官端正，姿态自然，肢体表达得当。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</w:t>
      </w:r>
      <w:r>
        <w:rPr>
          <w:rFonts w:hint="eastAsia" w:ascii="楷体" w:hAnsi="楷体" w:eastAsia="楷体" w:cs="楷体"/>
          <w:kern w:val="0"/>
          <w:sz w:val="24"/>
          <w:szCs w:val="24"/>
        </w:rPr>
        <w:t>行为举止稳重端庄大方，有亲和力。</w:t>
      </w:r>
    </w:p>
    <w:p>
      <w:pPr>
        <w:spacing w:line="360" w:lineRule="auto"/>
        <w:outlineLvl w:val="2"/>
        <w:rPr>
          <w:rFonts w:hint="eastAsia" w:ascii="楷体" w:hAnsi="楷体" w:eastAsia="楷体" w:cs="楷体"/>
          <w:b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kern w:val="0"/>
          <w:sz w:val="24"/>
          <w:szCs w:val="24"/>
        </w:rPr>
        <w:t>（四）言语表达能力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1.口齿清楚，语速适宜，表达准确，简洁、流畅。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2.较强的口头表达能力，善于倾听别人的意见，并能够较准确地表达自己的观点。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3.在交流中尊重对方、态度和蔼，并能做出恰当的回应。</w:t>
      </w:r>
    </w:p>
    <w:p>
      <w:pPr>
        <w:spacing w:line="360" w:lineRule="auto"/>
        <w:outlineLvl w:val="2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（五）思维品质情况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1.思维严密，条理清晰，逻辑性强。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2.能正确地理解和分析问题，抓住要点，并及时做出适当的反应。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</w:t>
      </w:r>
      <w:r>
        <w:rPr>
          <w:rFonts w:hint="eastAsia" w:ascii="楷体" w:hAnsi="楷体" w:eastAsia="楷体" w:cs="楷体"/>
          <w:kern w:val="0"/>
          <w:sz w:val="24"/>
          <w:szCs w:val="24"/>
        </w:rPr>
        <w:t>能够比较全面地看待问题，思维灵活，有较好的应变能力和</w:t>
      </w:r>
      <w:r>
        <w:rPr>
          <w:rFonts w:hint="eastAsia" w:ascii="楷体" w:hAnsi="楷体" w:eastAsia="楷体" w:cs="楷体"/>
          <w:sz w:val="24"/>
          <w:szCs w:val="24"/>
        </w:rPr>
        <w:t>创新意识。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kern w:val="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kern w:val="0"/>
          <w:sz w:val="24"/>
          <w:szCs w:val="24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360" w:lineRule="auto"/>
        <w:jc w:val="center"/>
        <w:rPr>
          <w:rStyle w:val="6"/>
          <w:rFonts w:hint="eastAsia" w:ascii="楷体" w:hAnsi="楷体" w:eastAsia="楷体" w:cs="楷体"/>
          <w:color w:val="000000"/>
          <w:spacing w:val="8"/>
          <w:sz w:val="44"/>
          <w:szCs w:val="44"/>
        </w:rPr>
      </w:pP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  <w:lang w:val="en-US" w:eastAsia="zh-CN"/>
        </w:rPr>
        <w:t>食品检验检测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  <w:lang w:eastAsia="zh-CN"/>
        </w:rPr>
        <w:t>技术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</w:rPr>
        <w:t>专业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  <w:lang w:eastAsia="zh-CN"/>
        </w:rPr>
        <w:t>职业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</w:rPr>
        <w:t>技能考试大纲</w:t>
      </w:r>
    </w:p>
    <w:p>
      <w:pPr>
        <w:spacing w:line="360" w:lineRule="auto"/>
        <w:jc w:val="center"/>
        <w:outlineLvl w:val="1"/>
        <w:rPr>
          <w:rFonts w:ascii="楷体" w:hAnsi="楷体" w:eastAsia="楷体"/>
          <w:bCs/>
          <w:color w:val="000000"/>
          <w:kern w:val="36"/>
          <w:sz w:val="28"/>
          <w:szCs w:val="28"/>
        </w:rPr>
      </w:pPr>
      <w:r>
        <w:rPr>
          <w:rFonts w:hint="eastAsia" w:ascii="楷体" w:hAnsi="楷体" w:eastAsia="楷体"/>
          <w:bCs/>
          <w:color w:val="000000"/>
          <w:kern w:val="36"/>
          <w:sz w:val="28"/>
          <w:szCs w:val="28"/>
        </w:rPr>
        <w:t>（面向中职</w:t>
      </w:r>
      <w:r>
        <w:rPr>
          <w:rFonts w:hint="eastAsia" w:ascii="楷体" w:hAnsi="楷体" w:eastAsia="楷体"/>
          <w:bCs/>
          <w:color w:val="000000"/>
          <w:kern w:val="36"/>
          <w:sz w:val="28"/>
          <w:szCs w:val="28"/>
          <w:lang w:val="en-US" w:eastAsia="zh-CN"/>
        </w:rPr>
        <w:t>类考</w:t>
      </w:r>
      <w:r>
        <w:rPr>
          <w:rFonts w:hint="eastAsia" w:ascii="楷体" w:hAnsi="楷体" w:eastAsia="楷体"/>
          <w:bCs/>
          <w:color w:val="000000"/>
          <w:kern w:val="36"/>
          <w:sz w:val="28"/>
          <w:szCs w:val="28"/>
        </w:rPr>
        <w:t>生）</w:t>
      </w:r>
    </w:p>
    <w:p>
      <w:pPr>
        <w:spacing w:line="360" w:lineRule="auto"/>
        <w:rPr>
          <w:rFonts w:ascii="宋体" w:hAnsi="宋体"/>
          <w:b/>
          <w:sz w:val="24"/>
        </w:rPr>
      </w:pPr>
    </w:p>
    <w:p>
      <w:pPr>
        <w:spacing w:line="360" w:lineRule="auto"/>
        <w:rPr>
          <w:rFonts w:hint="eastAsia" w:ascii="楷体" w:hAnsi="楷体" w:eastAsia="楷体" w:cs="楷体"/>
          <w:b/>
          <w:bCs w:val="0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sz w:val="28"/>
          <w:szCs w:val="28"/>
        </w:rPr>
        <w:t>一、指导思想</w:t>
      </w:r>
    </w:p>
    <w:p>
      <w:pPr>
        <w:spacing w:line="360" w:lineRule="auto"/>
        <w:rPr>
          <w:rFonts w:hint="eastAsia" w:ascii="楷体" w:hAnsi="楷体" w:eastAsia="楷体" w:cs="楷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24"/>
        </w:rPr>
        <w:t xml:space="preserve">    根据行业职业技能鉴定规范，参照初级“</w:t>
      </w:r>
      <w:r>
        <w:rPr>
          <w:rFonts w:hint="eastAsia" w:ascii="楷体" w:hAnsi="楷体" w:eastAsia="楷体" w:cs="楷体"/>
          <w:kern w:val="0"/>
          <w:sz w:val="24"/>
          <w:lang w:val="en-US" w:eastAsia="zh-CN"/>
        </w:rPr>
        <w:t>粮农食品安全评价、</w:t>
      </w:r>
      <w:r>
        <w:rPr>
          <w:rFonts w:hint="eastAsia" w:ascii="楷体" w:hAnsi="楷体" w:eastAsia="楷体" w:cs="楷体"/>
          <w:kern w:val="0"/>
          <w:sz w:val="24"/>
        </w:rPr>
        <w:t>食品检验管理”</w:t>
      </w:r>
      <w:r>
        <w:rPr>
          <w:rFonts w:hint="eastAsia" w:ascii="楷体" w:hAnsi="楷体" w:eastAsia="楷体" w:cs="楷体"/>
          <w:sz w:val="24"/>
        </w:rPr>
        <w:t>的技能考核要求，考察学生的职业操作素养和习惯，重点考察学生对参照标准中基本操作技能的掌握。</w:t>
      </w:r>
    </w:p>
    <w:p>
      <w:pPr>
        <w:spacing w:line="360" w:lineRule="auto"/>
        <w:rPr>
          <w:rFonts w:hint="eastAsia" w:ascii="楷体" w:hAnsi="楷体" w:eastAsia="楷体" w:cs="楷体"/>
          <w:b/>
          <w:bCs w:val="0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sz w:val="28"/>
          <w:szCs w:val="28"/>
        </w:rPr>
        <w:t>二、考试形式与时间</w:t>
      </w:r>
    </w:p>
    <w:p>
      <w:pPr>
        <w:spacing w:line="360" w:lineRule="auto"/>
        <w:ind w:firstLine="480"/>
        <w:rPr>
          <w:rFonts w:hint="eastAsia" w:ascii="楷体" w:hAnsi="楷体" w:eastAsia="楷体" w:cs="楷体"/>
          <w:bCs/>
          <w:sz w:val="24"/>
          <w:lang w:eastAsia="zh-CN"/>
        </w:rPr>
      </w:pPr>
      <w:r>
        <w:rPr>
          <w:rFonts w:hint="eastAsia" w:ascii="楷体" w:hAnsi="楷体" w:eastAsia="楷体" w:cs="楷体"/>
          <w:bCs/>
          <w:sz w:val="24"/>
        </w:rPr>
        <w:t>1. 考试形式：</w:t>
      </w:r>
      <w:r>
        <w:rPr>
          <w:rFonts w:hint="eastAsia" w:ascii="楷体" w:hAnsi="楷体" w:eastAsia="楷体" w:cs="楷体"/>
          <w:bCs/>
          <w:sz w:val="24"/>
          <w:lang w:eastAsia="zh-CN"/>
        </w:rPr>
        <w:t>职业技能</w:t>
      </w:r>
    </w:p>
    <w:p>
      <w:pPr>
        <w:spacing w:line="360" w:lineRule="auto"/>
        <w:ind w:firstLine="480"/>
        <w:rPr>
          <w:rFonts w:hint="eastAsia"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bCs/>
          <w:sz w:val="24"/>
        </w:rPr>
        <w:t>2. 考试时间：</w:t>
      </w:r>
      <w:r>
        <w:rPr>
          <w:rFonts w:hint="eastAsia" w:ascii="楷体" w:hAnsi="楷体" w:eastAsia="楷体" w:cs="楷体"/>
          <w:bCs/>
          <w:sz w:val="24"/>
          <w:lang w:val="en-US" w:eastAsia="zh-CN"/>
        </w:rPr>
        <w:t>3</w:t>
      </w:r>
      <w:r>
        <w:rPr>
          <w:rFonts w:hint="eastAsia" w:ascii="楷体" w:hAnsi="楷体" w:eastAsia="楷体" w:cs="楷体"/>
          <w:bCs/>
          <w:sz w:val="24"/>
        </w:rPr>
        <w:t>0分钟</w:t>
      </w:r>
    </w:p>
    <w:p>
      <w:pPr>
        <w:spacing w:line="360" w:lineRule="auto"/>
        <w:rPr>
          <w:rFonts w:hint="eastAsia" w:ascii="楷体" w:hAnsi="楷体" w:eastAsia="楷体" w:cs="楷体"/>
          <w:b/>
          <w:bCs w:val="0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sz w:val="28"/>
          <w:szCs w:val="28"/>
        </w:rPr>
        <w:t>三、考试题型和分值</w:t>
      </w:r>
    </w:p>
    <w:p>
      <w:pPr>
        <w:spacing w:line="360" w:lineRule="auto"/>
        <w:ind w:firstLine="480"/>
        <w:rPr>
          <w:rFonts w:hint="eastAsia" w:ascii="楷体" w:hAnsi="楷体" w:eastAsia="楷体" w:cs="楷体"/>
          <w:color w:val="auto"/>
          <w:sz w:val="24"/>
        </w:rPr>
      </w:pPr>
      <w:r>
        <w:rPr>
          <w:rFonts w:hint="eastAsia" w:ascii="楷体" w:hAnsi="楷体" w:eastAsia="楷体" w:cs="楷体"/>
          <w:sz w:val="24"/>
        </w:rPr>
        <w:t>专业技能考核实操考试为</w:t>
      </w:r>
      <w:r>
        <w:rPr>
          <w:rFonts w:hint="eastAsia" w:ascii="楷体" w:hAnsi="楷体" w:eastAsia="楷体" w:cs="楷体"/>
          <w:sz w:val="24"/>
          <w:lang w:eastAsia="zh-CN"/>
        </w:rPr>
        <w:t>移液管的操作和</w:t>
      </w:r>
      <w:r>
        <w:rPr>
          <w:rFonts w:hint="eastAsia" w:ascii="楷体" w:hAnsi="楷体" w:eastAsia="楷体" w:cs="楷体"/>
          <w:sz w:val="24"/>
        </w:rPr>
        <w:t>定量溶液配制，</w:t>
      </w:r>
      <w:r>
        <w:rPr>
          <w:rFonts w:hint="eastAsia" w:ascii="楷体" w:hAnsi="楷体" w:eastAsia="楷体" w:cs="楷体"/>
          <w:color w:val="auto"/>
          <w:sz w:val="24"/>
        </w:rPr>
        <w:t>总分值为</w:t>
      </w:r>
      <w:r>
        <w:rPr>
          <w:rFonts w:hint="eastAsia" w:ascii="楷体" w:hAnsi="楷体" w:eastAsia="楷体" w:cs="楷体"/>
          <w:color w:val="auto"/>
          <w:sz w:val="24"/>
          <w:lang w:val="en-US" w:eastAsia="zh-CN"/>
        </w:rPr>
        <w:t>260</w:t>
      </w:r>
      <w:r>
        <w:rPr>
          <w:rFonts w:hint="eastAsia" w:ascii="楷体" w:hAnsi="楷体" w:eastAsia="楷体" w:cs="楷体"/>
          <w:color w:val="auto"/>
          <w:sz w:val="24"/>
        </w:rPr>
        <w:t>分，各项分值分配如下：</w:t>
      </w:r>
    </w:p>
    <w:p>
      <w:pPr>
        <w:spacing w:line="360" w:lineRule="auto"/>
        <w:ind w:firstLine="480"/>
        <w:rPr>
          <w:rFonts w:hint="eastAsia" w:ascii="楷体" w:hAnsi="楷体" w:eastAsia="楷体" w:cs="楷体"/>
          <w:sz w:val="24"/>
          <w:lang w:val="en-US" w:eastAsia="zh-CN"/>
        </w:rPr>
      </w:pPr>
      <w:r>
        <w:rPr>
          <w:rFonts w:hint="eastAsia" w:ascii="楷体" w:hAnsi="楷体" w:eastAsia="楷体" w:cs="楷体"/>
          <w:sz w:val="24"/>
          <w:lang w:val="en-US" w:eastAsia="zh-CN"/>
        </w:rPr>
        <w:t>1.移液管的操作  满分100分</w:t>
      </w:r>
    </w:p>
    <w:p>
      <w:pPr>
        <w:spacing w:line="360" w:lineRule="auto"/>
        <w:rPr>
          <w:rFonts w:hint="eastAsia"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sz w:val="24"/>
        </w:rPr>
        <w:t xml:space="preserve">    </w:t>
      </w:r>
      <w:r>
        <w:rPr>
          <w:rFonts w:hint="eastAsia" w:ascii="楷体" w:hAnsi="楷体" w:eastAsia="楷体" w:cs="楷体"/>
          <w:sz w:val="24"/>
          <w:lang w:val="en-US" w:eastAsia="zh-CN"/>
        </w:rPr>
        <w:t>2.</w:t>
      </w:r>
      <w:r>
        <w:rPr>
          <w:rFonts w:hint="eastAsia" w:ascii="楷体" w:hAnsi="楷体" w:eastAsia="楷体" w:cs="楷体"/>
          <w:bCs/>
          <w:sz w:val="24"/>
        </w:rPr>
        <w:t>定量溶液的配置 满分</w:t>
      </w:r>
      <w:r>
        <w:rPr>
          <w:rFonts w:hint="eastAsia" w:ascii="楷体" w:hAnsi="楷体" w:eastAsia="楷体" w:cs="楷体"/>
          <w:bCs/>
          <w:sz w:val="24"/>
          <w:lang w:val="en-US" w:eastAsia="zh-CN"/>
        </w:rPr>
        <w:t>16</w:t>
      </w:r>
      <w:r>
        <w:rPr>
          <w:rFonts w:hint="eastAsia" w:ascii="楷体" w:hAnsi="楷体" w:eastAsia="楷体" w:cs="楷体"/>
          <w:bCs/>
          <w:sz w:val="24"/>
        </w:rPr>
        <w:t>0分</w:t>
      </w:r>
    </w:p>
    <w:p>
      <w:pPr>
        <w:spacing w:line="360" w:lineRule="auto"/>
        <w:rPr>
          <w:rFonts w:hint="eastAsia" w:ascii="楷体" w:hAnsi="楷体" w:eastAsia="楷体" w:cs="楷体"/>
          <w:b/>
          <w:bCs w:val="0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sz w:val="28"/>
          <w:szCs w:val="28"/>
        </w:rPr>
        <w:t>四、考试内容和要求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【</w:t>
      </w:r>
      <w:r>
        <w:rPr>
          <w:rFonts w:hint="eastAsia" w:ascii="楷体" w:hAnsi="楷体" w:eastAsia="楷体" w:cs="楷体"/>
          <w:b/>
          <w:sz w:val="24"/>
        </w:rPr>
        <w:t>考试要求</w:t>
      </w:r>
      <w:r>
        <w:rPr>
          <w:rFonts w:hint="eastAsia" w:ascii="楷体" w:hAnsi="楷体" w:eastAsia="楷体" w:cs="楷体"/>
          <w:sz w:val="24"/>
        </w:rPr>
        <w:t>】要求考生掌握一定的化学基本功，同时能按操作指南要求完成技能实操。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【</w:t>
      </w:r>
      <w:r>
        <w:rPr>
          <w:rFonts w:hint="eastAsia" w:ascii="楷体" w:hAnsi="楷体" w:eastAsia="楷体" w:cs="楷体"/>
          <w:b/>
          <w:sz w:val="24"/>
        </w:rPr>
        <w:t>考试内容</w:t>
      </w:r>
      <w:r>
        <w:rPr>
          <w:rFonts w:hint="eastAsia" w:ascii="楷体" w:hAnsi="楷体" w:eastAsia="楷体" w:cs="楷体"/>
          <w:sz w:val="24"/>
        </w:rPr>
        <w:t>】考试内容分为</w:t>
      </w:r>
      <w:r>
        <w:rPr>
          <w:rFonts w:hint="eastAsia" w:ascii="楷体" w:hAnsi="楷体" w:eastAsia="楷体" w:cs="楷体"/>
          <w:sz w:val="24"/>
          <w:lang w:val="en-US" w:eastAsia="zh-CN"/>
        </w:rPr>
        <w:t>两</w:t>
      </w:r>
      <w:r>
        <w:rPr>
          <w:rFonts w:hint="eastAsia" w:ascii="楷体" w:hAnsi="楷体" w:eastAsia="楷体" w:cs="楷体"/>
          <w:sz w:val="24"/>
        </w:rPr>
        <w:t>部分。一是</w:t>
      </w:r>
      <w:r>
        <w:rPr>
          <w:rFonts w:hint="eastAsia" w:ascii="楷体" w:hAnsi="楷体" w:eastAsia="楷体" w:cs="楷体"/>
          <w:sz w:val="24"/>
          <w:lang w:val="en-US" w:eastAsia="zh-CN"/>
        </w:rPr>
        <w:t>移液管的操作；二是</w:t>
      </w:r>
      <w:r>
        <w:rPr>
          <w:rFonts w:hint="eastAsia" w:ascii="楷体" w:hAnsi="楷体" w:eastAsia="楷体" w:cs="楷体"/>
          <w:sz w:val="24"/>
        </w:rPr>
        <w:t>定量溶液配制。</w:t>
      </w:r>
    </w:p>
    <w:p>
      <w:pPr>
        <w:spacing w:line="360" w:lineRule="auto"/>
        <w:ind w:firstLine="482" w:firstLineChars="200"/>
        <w:outlineLvl w:val="2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1、</w:t>
      </w:r>
      <w:r>
        <w:rPr>
          <w:rFonts w:hint="eastAsia" w:ascii="楷体" w:hAnsi="楷体" w:eastAsia="楷体"/>
          <w:b/>
          <w:sz w:val="24"/>
          <w:lang w:eastAsia="zh-CN"/>
        </w:rPr>
        <w:t>移液管的操作</w:t>
      </w:r>
    </w:p>
    <w:p>
      <w:pPr>
        <w:spacing w:line="360" w:lineRule="auto"/>
        <w:ind w:firstLine="120" w:firstLineChars="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①操作要求：以给定的</w:t>
      </w:r>
      <w:r>
        <w:rPr>
          <w:rFonts w:hint="eastAsia" w:ascii="楷体" w:hAnsi="楷体" w:eastAsia="楷体"/>
          <w:sz w:val="24"/>
          <w:lang w:eastAsia="zh-CN"/>
        </w:rPr>
        <w:t>移液管和溶液</w:t>
      </w:r>
      <w:r>
        <w:rPr>
          <w:rFonts w:hint="eastAsia" w:ascii="楷体" w:hAnsi="楷体" w:eastAsia="楷体"/>
          <w:sz w:val="24"/>
        </w:rPr>
        <w:t>在规定时间内</w:t>
      </w:r>
      <w:r>
        <w:rPr>
          <w:rFonts w:hint="eastAsia" w:ascii="楷体" w:hAnsi="楷体" w:eastAsia="楷体"/>
          <w:sz w:val="24"/>
          <w:lang w:eastAsia="zh-CN"/>
        </w:rPr>
        <w:t>完成移液操作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left="1545" w:leftChars="50" w:hanging="1440" w:hangingChars="6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②成品要求：</w:t>
      </w:r>
      <w:r>
        <w:rPr>
          <w:rFonts w:hint="eastAsia" w:ascii="楷体" w:hAnsi="楷体" w:eastAsia="楷体"/>
          <w:sz w:val="24"/>
          <w:lang w:eastAsia="zh-CN"/>
        </w:rPr>
        <w:t>移出的液体体积正确</w:t>
      </w:r>
      <w:r>
        <w:rPr>
          <w:rFonts w:hint="eastAsia" w:ascii="楷体" w:hAnsi="楷体" w:eastAsia="楷体"/>
          <w:sz w:val="24"/>
        </w:rPr>
        <w:t>，</w:t>
      </w:r>
      <w:r>
        <w:rPr>
          <w:rFonts w:hint="eastAsia" w:ascii="楷体" w:hAnsi="楷体" w:eastAsia="楷体"/>
          <w:sz w:val="24"/>
          <w:lang w:eastAsia="zh-CN"/>
        </w:rPr>
        <w:t>无洒出现象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firstLine="120" w:firstLineChars="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③</w:t>
      </w:r>
      <w:r>
        <w:rPr>
          <w:rFonts w:hint="eastAsia" w:ascii="楷体" w:hAnsi="楷体" w:eastAsia="楷体"/>
          <w:sz w:val="24"/>
          <w:lang w:eastAsia="zh-CN"/>
        </w:rPr>
        <w:t>材</w:t>
      </w:r>
      <w:r>
        <w:rPr>
          <w:rFonts w:hint="eastAsia" w:ascii="楷体" w:hAnsi="楷体" w:eastAsia="楷体"/>
          <w:sz w:val="24"/>
        </w:rPr>
        <w:t xml:space="preserve">    料：</w:t>
      </w:r>
      <w:r>
        <w:rPr>
          <w:rFonts w:hint="eastAsia" w:ascii="楷体" w:hAnsi="楷体" w:eastAsia="楷体"/>
          <w:sz w:val="24"/>
          <w:lang w:val="en-US" w:eastAsia="zh-CN"/>
        </w:rPr>
        <w:t>1%氯化钠溶液</w:t>
      </w:r>
      <w:r>
        <w:rPr>
          <w:rFonts w:hint="eastAsia" w:ascii="楷体" w:hAnsi="楷体" w:eastAsia="楷体"/>
          <w:sz w:val="24"/>
        </w:rPr>
        <w:t>，共</w:t>
      </w:r>
      <w:r>
        <w:rPr>
          <w:rFonts w:hint="eastAsia" w:ascii="楷体" w:hAnsi="楷体" w:eastAsia="楷体"/>
          <w:sz w:val="24"/>
          <w:lang w:val="en-US" w:eastAsia="zh-CN"/>
        </w:rPr>
        <w:t>2</w:t>
      </w:r>
      <w:r>
        <w:rPr>
          <w:rFonts w:hint="eastAsia" w:ascii="楷体" w:hAnsi="楷体" w:eastAsia="楷体"/>
          <w:sz w:val="24"/>
        </w:rPr>
        <w:t>00</w:t>
      </w:r>
      <w:r>
        <w:rPr>
          <w:rFonts w:hint="eastAsia" w:ascii="楷体" w:hAnsi="楷体" w:eastAsia="楷体"/>
          <w:sz w:val="24"/>
          <w:lang w:eastAsia="zh-CN"/>
        </w:rPr>
        <w:t>毫升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firstLine="120" w:firstLineChars="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④操作时间：</w:t>
      </w:r>
      <w:r>
        <w:rPr>
          <w:rFonts w:hint="eastAsia" w:ascii="楷体" w:hAnsi="楷体" w:eastAsia="楷体"/>
          <w:sz w:val="24"/>
          <w:lang w:val="en-US" w:eastAsia="zh-CN"/>
        </w:rPr>
        <w:t>1</w:t>
      </w:r>
      <w:r>
        <w:rPr>
          <w:rFonts w:hint="eastAsia" w:ascii="楷体" w:hAnsi="楷体" w:eastAsia="楷体"/>
          <w:sz w:val="24"/>
        </w:rPr>
        <w:t>0分钟。</w:t>
      </w:r>
    </w:p>
    <w:p>
      <w:pPr>
        <w:spacing w:line="360" w:lineRule="auto"/>
        <w:ind w:firstLine="120" w:firstLineChars="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⑤</w:t>
      </w:r>
      <w:r>
        <w:rPr>
          <w:rFonts w:hint="eastAsia" w:ascii="楷体" w:hAnsi="楷体" w:eastAsia="楷体"/>
          <w:sz w:val="24"/>
          <w:lang w:eastAsia="zh-CN"/>
        </w:rPr>
        <w:t>器</w:t>
      </w:r>
      <w:r>
        <w:rPr>
          <w:rFonts w:hint="eastAsia" w:ascii="楷体" w:hAnsi="楷体" w:eastAsia="楷体"/>
          <w:sz w:val="24"/>
        </w:rPr>
        <w:t xml:space="preserve">    具：</w:t>
      </w:r>
      <w:r>
        <w:rPr>
          <w:rFonts w:hint="eastAsia" w:ascii="楷体" w:hAnsi="楷体" w:eastAsia="楷体"/>
          <w:sz w:val="24"/>
          <w:lang w:eastAsia="zh-CN"/>
        </w:rPr>
        <w:t>烧杯</w:t>
      </w:r>
      <w:r>
        <w:rPr>
          <w:rFonts w:hint="eastAsia" w:ascii="楷体" w:hAnsi="楷体" w:eastAsia="楷体"/>
          <w:sz w:val="24"/>
          <w:lang w:val="en-US" w:eastAsia="zh-CN"/>
        </w:rPr>
        <w:t>2</w:t>
      </w:r>
      <w:r>
        <w:rPr>
          <w:rFonts w:hint="eastAsia" w:ascii="楷体" w:hAnsi="楷体" w:eastAsia="楷体"/>
          <w:sz w:val="24"/>
          <w:lang w:eastAsia="zh-CN"/>
        </w:rPr>
        <w:t>个，移液管</w:t>
      </w:r>
      <w:r>
        <w:rPr>
          <w:rFonts w:hint="eastAsia" w:ascii="楷体" w:hAnsi="楷体" w:eastAsia="楷体"/>
          <w:sz w:val="24"/>
          <w:lang w:val="en-US" w:eastAsia="zh-CN"/>
        </w:rPr>
        <w:t>1支，吸水纸一张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outlineLvl w:val="2"/>
        <w:rPr>
          <w:rFonts w:hint="eastAsia" w:ascii="楷体" w:hAnsi="楷体" w:eastAsia="楷体"/>
          <w:b/>
          <w:sz w:val="24"/>
          <w:lang w:eastAsia="zh-CN"/>
        </w:rPr>
      </w:pPr>
      <w:r>
        <w:rPr>
          <w:rFonts w:hint="eastAsia" w:ascii="楷体" w:hAnsi="楷体" w:eastAsia="楷体"/>
          <w:b/>
          <w:sz w:val="24"/>
        </w:rPr>
        <w:t xml:space="preserve"> </w:t>
      </w:r>
      <w:r>
        <w:rPr>
          <w:rFonts w:hint="eastAsia" w:ascii="楷体" w:hAnsi="楷体" w:eastAsia="楷体"/>
          <w:b/>
          <w:sz w:val="24"/>
          <w:lang w:val="en-US" w:eastAsia="zh-CN"/>
        </w:rPr>
        <w:t xml:space="preserve">   </w:t>
      </w:r>
      <w:r>
        <w:rPr>
          <w:rFonts w:hint="eastAsia" w:ascii="楷体" w:hAnsi="楷体" w:eastAsia="楷体"/>
          <w:b/>
          <w:sz w:val="24"/>
        </w:rPr>
        <w:t>2、</w:t>
      </w:r>
      <w:r>
        <w:rPr>
          <w:rFonts w:hint="eastAsia" w:ascii="楷体" w:hAnsi="楷体" w:eastAsia="楷体"/>
          <w:b/>
          <w:sz w:val="24"/>
          <w:lang w:eastAsia="zh-CN"/>
        </w:rPr>
        <w:t>定量溶液的配制</w:t>
      </w:r>
    </w:p>
    <w:p>
      <w:pPr>
        <w:spacing w:line="360" w:lineRule="auto"/>
        <w:ind w:left="1665" w:leftChars="50" w:hanging="1560" w:hangingChars="65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①操作要求：主要考核考生</w:t>
      </w:r>
      <w:r>
        <w:rPr>
          <w:rFonts w:hint="eastAsia" w:ascii="楷体" w:hAnsi="楷体" w:eastAsia="楷体"/>
          <w:sz w:val="24"/>
          <w:lang w:eastAsia="zh-CN"/>
        </w:rPr>
        <w:t>的计算能力，能否正确使用容量瓶</w:t>
      </w:r>
      <w:r>
        <w:rPr>
          <w:rFonts w:hint="eastAsia" w:ascii="楷体" w:hAnsi="楷体" w:eastAsia="楷体"/>
          <w:sz w:val="24"/>
        </w:rPr>
        <w:t>，侧重于考核考</w:t>
      </w:r>
    </w:p>
    <w:p>
      <w:pPr>
        <w:spacing w:line="360" w:lineRule="auto"/>
        <w:ind w:left="1665" w:leftChars="50" w:hanging="1560" w:hangingChars="650"/>
        <w:rPr>
          <w:rFonts w:hint="eastAsia" w:ascii="楷体" w:hAnsi="楷体" w:eastAsia="楷体"/>
          <w:sz w:val="24"/>
          <w:lang w:eastAsia="zh-CN"/>
        </w:rPr>
      </w:pPr>
      <w:r>
        <w:rPr>
          <w:rFonts w:hint="eastAsia" w:ascii="楷体" w:hAnsi="楷体" w:eastAsia="楷体"/>
          <w:sz w:val="24"/>
        </w:rPr>
        <w:t>生对</w:t>
      </w:r>
      <w:r>
        <w:rPr>
          <w:rFonts w:hint="eastAsia" w:ascii="楷体" w:hAnsi="楷体" w:eastAsia="楷体"/>
          <w:sz w:val="24"/>
          <w:lang w:eastAsia="zh-CN"/>
        </w:rPr>
        <w:t>化学基本功</w:t>
      </w:r>
      <w:r>
        <w:rPr>
          <w:rFonts w:hint="eastAsia" w:ascii="楷体" w:hAnsi="楷体" w:eastAsia="楷体"/>
          <w:sz w:val="24"/>
        </w:rPr>
        <w:t>的掌握，</w:t>
      </w:r>
      <w:r>
        <w:rPr>
          <w:rFonts w:hint="eastAsia" w:ascii="楷体" w:hAnsi="楷体" w:eastAsia="楷体"/>
          <w:sz w:val="24"/>
          <w:lang w:eastAsia="zh-CN"/>
        </w:rPr>
        <w:t>通过溶液颜色还可考查考生的视觉是否符合食品检验</w:t>
      </w:r>
    </w:p>
    <w:p>
      <w:pPr>
        <w:spacing w:line="360" w:lineRule="auto"/>
        <w:ind w:left="1665" w:leftChars="50" w:hanging="1560" w:hangingChars="6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  <w:lang w:eastAsia="zh-CN"/>
        </w:rPr>
        <w:t>员的要求。</w:t>
      </w:r>
    </w:p>
    <w:p>
      <w:pPr>
        <w:spacing w:line="360" w:lineRule="auto"/>
        <w:ind w:left="1665" w:leftChars="50" w:hanging="1560" w:hangingChars="6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②成品要求：</w:t>
      </w:r>
      <w:r>
        <w:rPr>
          <w:rFonts w:hint="eastAsia" w:ascii="楷体" w:hAnsi="楷体" w:eastAsia="楷体"/>
          <w:sz w:val="24"/>
          <w:lang w:eastAsia="zh-CN"/>
        </w:rPr>
        <w:t>溶液</w:t>
      </w:r>
      <w:r>
        <w:rPr>
          <w:rFonts w:hint="eastAsia" w:ascii="楷体" w:hAnsi="楷体" w:eastAsia="楷体"/>
          <w:sz w:val="24"/>
        </w:rPr>
        <w:t>色泽</w:t>
      </w:r>
      <w:r>
        <w:rPr>
          <w:rFonts w:hint="eastAsia" w:ascii="楷体" w:hAnsi="楷体" w:eastAsia="楷体"/>
          <w:sz w:val="24"/>
          <w:lang w:eastAsia="zh-CN"/>
        </w:rPr>
        <w:t>均匀</w:t>
      </w:r>
      <w:r>
        <w:rPr>
          <w:rFonts w:hint="eastAsia" w:ascii="楷体" w:hAnsi="楷体" w:eastAsia="楷体"/>
          <w:sz w:val="24"/>
        </w:rPr>
        <w:t>、</w:t>
      </w:r>
      <w:r>
        <w:rPr>
          <w:rFonts w:hint="eastAsia" w:ascii="楷体" w:hAnsi="楷体" w:eastAsia="楷体"/>
          <w:sz w:val="24"/>
          <w:lang w:eastAsia="zh-CN"/>
        </w:rPr>
        <w:t>体积准确</w:t>
      </w:r>
      <w:r>
        <w:rPr>
          <w:rFonts w:hint="eastAsia" w:ascii="楷体" w:hAnsi="楷体" w:eastAsia="楷体"/>
          <w:sz w:val="24"/>
        </w:rPr>
        <w:t>、</w:t>
      </w:r>
      <w:r>
        <w:rPr>
          <w:rFonts w:hint="eastAsia" w:ascii="楷体" w:hAnsi="楷体" w:eastAsia="楷体"/>
          <w:sz w:val="24"/>
          <w:lang w:eastAsia="zh-CN"/>
        </w:rPr>
        <w:t>无洒出现象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left="1560" w:leftChars="57" w:hanging="1440" w:hangingChars="6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③操作时间：</w:t>
      </w:r>
      <w:r>
        <w:rPr>
          <w:rFonts w:hint="eastAsia" w:ascii="楷体" w:hAnsi="楷体" w:eastAsia="楷体"/>
          <w:sz w:val="24"/>
          <w:lang w:val="en-US" w:eastAsia="zh-CN"/>
        </w:rPr>
        <w:t>2</w:t>
      </w:r>
      <w:r>
        <w:rPr>
          <w:rFonts w:hint="eastAsia" w:ascii="楷体" w:hAnsi="楷体" w:eastAsia="楷体"/>
          <w:sz w:val="24"/>
        </w:rPr>
        <w:t>0分钟。</w:t>
      </w:r>
    </w:p>
    <w:p>
      <w:pPr>
        <w:spacing w:line="360" w:lineRule="auto"/>
        <w:ind w:firstLine="120" w:firstLineChars="5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④</w:t>
      </w:r>
      <w:r>
        <w:rPr>
          <w:rFonts w:hint="eastAsia" w:ascii="楷体" w:hAnsi="楷体" w:eastAsia="楷体"/>
          <w:sz w:val="24"/>
          <w:lang w:eastAsia="zh-CN"/>
        </w:rPr>
        <w:t>器</w:t>
      </w:r>
      <w:r>
        <w:rPr>
          <w:rFonts w:hint="eastAsia" w:ascii="楷体" w:hAnsi="楷体" w:eastAsia="楷体"/>
          <w:sz w:val="24"/>
        </w:rPr>
        <w:t xml:space="preserve">    具：</w:t>
      </w:r>
      <w:r>
        <w:rPr>
          <w:rFonts w:hint="eastAsia" w:ascii="楷体" w:hAnsi="楷体" w:eastAsia="楷体"/>
          <w:sz w:val="24"/>
          <w:lang w:eastAsia="zh-CN"/>
        </w:rPr>
        <w:t>硫酸铜</w:t>
      </w:r>
      <w:r>
        <w:rPr>
          <w:rFonts w:hint="eastAsia" w:ascii="楷体" w:hAnsi="楷体" w:eastAsia="楷体"/>
          <w:sz w:val="24"/>
        </w:rPr>
        <w:t>、</w:t>
      </w:r>
      <w:r>
        <w:rPr>
          <w:rFonts w:hint="eastAsia" w:ascii="楷体" w:hAnsi="楷体" w:eastAsia="楷体"/>
          <w:sz w:val="24"/>
          <w:lang w:eastAsia="zh-CN"/>
        </w:rPr>
        <w:t>烧杯</w:t>
      </w:r>
      <w:r>
        <w:rPr>
          <w:rFonts w:hint="eastAsia" w:ascii="楷体" w:hAnsi="楷体" w:eastAsia="楷体"/>
          <w:sz w:val="24"/>
          <w:lang w:val="en-US" w:eastAsia="zh-CN"/>
        </w:rPr>
        <w:t>1个，玻璃棒1根，天平1台，容量瓶一个，试剂瓶一个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firstLine="120" w:firstLineChars="50"/>
        <w:rPr>
          <w:rFonts w:hint="eastAsia" w:ascii="楷体" w:hAnsi="楷体" w:eastAsia="楷体"/>
          <w:b/>
          <w:bCs/>
          <w:sz w:val="24"/>
          <w:lang w:eastAsia="zh-CN"/>
        </w:rPr>
      </w:pPr>
      <w:r>
        <w:rPr>
          <w:rFonts w:hint="eastAsia" w:ascii="楷体" w:hAnsi="楷体" w:eastAsia="楷体"/>
          <w:b/>
          <w:bCs/>
          <w:sz w:val="24"/>
          <w:lang w:eastAsia="zh-CN"/>
        </w:rPr>
        <w:t>评分</w:t>
      </w:r>
      <w:r>
        <w:rPr>
          <w:rFonts w:hint="eastAsia" w:ascii="楷体" w:hAnsi="楷体" w:eastAsia="楷体"/>
          <w:b/>
          <w:bCs/>
          <w:sz w:val="24"/>
          <w:lang w:val="en-US" w:eastAsia="zh-CN"/>
        </w:rPr>
        <w:t>细则</w:t>
      </w:r>
      <w:r>
        <w:rPr>
          <w:rFonts w:hint="eastAsia" w:ascii="楷体" w:hAnsi="楷体" w:eastAsia="楷体"/>
          <w:b/>
          <w:bCs/>
          <w:sz w:val="24"/>
          <w:lang w:eastAsia="zh-CN"/>
        </w:rPr>
        <w:t>如下；</w:t>
      </w:r>
    </w:p>
    <w:tbl>
      <w:tblPr>
        <w:tblStyle w:val="4"/>
        <w:tblpPr w:leftFromText="180" w:rightFromText="180" w:vertAnchor="text" w:horzAnchor="page" w:tblpX="1572" w:tblpY="435"/>
        <w:tblOverlap w:val="never"/>
        <w:tblW w:w="93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195"/>
        <w:gridCol w:w="709"/>
        <w:gridCol w:w="720"/>
        <w:gridCol w:w="60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测试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权重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分值</w:t>
            </w:r>
          </w:p>
        </w:tc>
        <w:tc>
          <w:tcPr>
            <w:tcW w:w="608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评分标准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1195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移液管的操作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移液前用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溶液润洗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移液管。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润洗操作规范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移液时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移液管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垂直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移液时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移液管靠壁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移液时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平视移液管刻度线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取液时不吸入空气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pacing w:val="-8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放液前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用吸水纸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擦拭移液管外壁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  <w:vAlign w:val="top"/>
          </w:tcPr>
          <w:p>
            <w:pP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放液时移液管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垂直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top"/>
          </w:tcPr>
          <w:p>
            <w:pP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放液结束时移液管停留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几秒。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</w:t>
            </w:r>
          </w:p>
        </w:tc>
        <w:tc>
          <w:tcPr>
            <w:tcW w:w="1195" w:type="dxa"/>
            <w:vMerge w:val="restart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楷体" w:hAnsi="楷体" w:eastAsia="楷体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楷体" w:hAnsi="楷体" w:eastAsia="楷体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1%硫酸铜溶液配制100mL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160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20</w:t>
            </w:r>
          </w:p>
        </w:tc>
        <w:tc>
          <w:tcPr>
            <w:tcW w:w="6084" w:type="dxa"/>
            <w:vAlign w:val="top"/>
          </w:tcPr>
          <w:p>
            <w:pPr>
              <w:widowControl/>
              <w:shd w:val="clear" w:color="auto" w:fill="FFFFFF"/>
              <w:spacing w:line="360" w:lineRule="atLeast"/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  <w:lang w:eastAsia="zh-CN"/>
              </w:rPr>
              <w:t>能正确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计算配制所需固体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begin"/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instrText xml:space="preserve"> HYPERLINK "http://baike.baidu.com/subview/522723/522723.htm" \t "http://baike.baidu.com/view/_blank" </w:instrTex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separate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溶质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的质量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30</w:t>
            </w:r>
          </w:p>
        </w:tc>
        <w:tc>
          <w:tcPr>
            <w:tcW w:w="608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能正确使用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托盘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天平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称量。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20</w:t>
            </w:r>
          </w:p>
        </w:tc>
        <w:tc>
          <w:tcPr>
            <w:tcW w:w="6084" w:type="dxa"/>
            <w:vAlign w:val="top"/>
          </w:tcPr>
          <w:p>
            <w:pPr>
              <w:jc w:val="both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能正确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在烧杯中溶解溶质，恢复至室温。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  <w:lang w:eastAsia="zh-CN"/>
              </w:rPr>
              <w:t>并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检查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begin"/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instrText xml:space="preserve"> HYPERLINK "http://baike.baidu.com/subview/20158/20158.htm" \t "http://baike.baidu.com/view/_blank" </w:instrTex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separate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容量瓶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是否漏水。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30</w:t>
            </w:r>
          </w:p>
        </w:tc>
        <w:tc>
          <w:tcPr>
            <w:tcW w:w="6084" w:type="dxa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能正确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将烧杯内冷却后的溶液转入一定体积的容量瓶中。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30</w:t>
            </w:r>
          </w:p>
        </w:tc>
        <w:tc>
          <w:tcPr>
            <w:tcW w:w="6084" w:type="dxa"/>
            <w:vAlign w:val="top"/>
          </w:tcPr>
          <w:p>
            <w:pPr>
              <w:jc w:val="both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用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begin"/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instrText xml:space="preserve"> HYPERLINK "http://baike.baidu.com/subview/135934/135934.htm" \t "http://baike.baidu.com/view/_blank" </w:instrTex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separate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蒸馏水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洗涤烧杯和玻璃棒，并将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begin"/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instrText xml:space="preserve"> HYPERLINK "http://baike.baidu.com/subview/2004780/2004780.htm" \t "http://baike.baidu.com/view/_blank" </w:instrTex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separate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洗涤液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转入容器中，振荡，使溶液混合均匀。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能正确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向容量瓶中加适量的水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  <w:lang w:eastAsia="zh-CN"/>
              </w:rPr>
              <w:t>至刻度线进行定容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盖好瓶塞，反复上下颠倒，使溶液混合均匀。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top"/>
          </w:tcPr>
          <w:p>
            <w:pPr>
              <w:jc w:val="both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将配制好的溶液倒入试剂瓶中，贴好标签。</w:t>
            </w:r>
          </w:p>
        </w:tc>
      </w:tr>
    </w:tbl>
    <w:p>
      <w:pPr>
        <w:spacing w:line="360" w:lineRule="auto"/>
        <w:rPr>
          <w:rFonts w:hint="eastAsia" w:ascii="宋体" w:hAnsi="宋体" w:eastAsia="宋体"/>
          <w:b/>
          <w:bCs/>
          <w:sz w:val="24"/>
          <w:lang w:eastAsia="zh-CN"/>
        </w:rPr>
      </w:pPr>
    </w:p>
    <w:p>
      <w:pPr>
        <w:spacing w:line="360" w:lineRule="auto"/>
        <w:rPr>
          <w:rStyle w:val="6"/>
          <w:rFonts w:hint="eastAsia" w:ascii="楷体" w:hAnsi="楷体" w:eastAsia="楷体" w:cs="楷体"/>
          <w:b/>
          <w:bCs/>
          <w:color w:val="000000"/>
          <w:sz w:val="28"/>
          <w:szCs w:val="28"/>
        </w:rPr>
      </w:pPr>
      <w:r>
        <w:rPr>
          <w:rStyle w:val="6"/>
          <w:rFonts w:hint="eastAsia" w:ascii="楷体" w:hAnsi="楷体" w:eastAsia="楷体" w:cs="楷体"/>
          <w:b/>
          <w:bCs/>
          <w:color w:val="000000"/>
          <w:sz w:val="28"/>
          <w:szCs w:val="28"/>
        </w:rPr>
        <w:t>五、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参考书目</w:t>
      </w:r>
    </w:p>
    <w:p>
      <w:pPr>
        <w:spacing w:line="360" w:lineRule="auto"/>
        <w:rPr>
          <w:rFonts w:hint="eastAsia" w:ascii="楷体" w:hAnsi="楷体" w:eastAsia="楷体" w:cs="楷体"/>
          <w:sz w:val="24"/>
          <w:lang w:val="en-US" w:eastAsia="zh-CN"/>
        </w:rPr>
      </w:pPr>
      <w:r>
        <w:rPr>
          <w:rFonts w:hint="eastAsia" w:ascii="楷体" w:hAnsi="楷体" w:eastAsia="楷体" w:cs="楷体"/>
          <w:sz w:val="24"/>
        </w:rPr>
        <w:t xml:space="preserve">    1. </w:t>
      </w:r>
      <w:r>
        <w:rPr>
          <w:rFonts w:hint="eastAsia" w:ascii="楷体" w:hAnsi="楷体" w:eastAsia="楷体" w:cs="楷体"/>
          <w:sz w:val="24"/>
          <w:lang w:val="en-US" w:eastAsia="zh-CN"/>
        </w:rPr>
        <w:t>王文君</w:t>
      </w:r>
      <w:r>
        <w:rPr>
          <w:rFonts w:hint="eastAsia" w:ascii="楷体" w:hAnsi="楷体" w:eastAsia="楷体" w:cs="楷体"/>
          <w:sz w:val="24"/>
        </w:rPr>
        <w:t>.《</w:t>
      </w:r>
      <w:r>
        <w:rPr>
          <w:rFonts w:hint="eastAsia" w:ascii="楷体" w:hAnsi="楷体" w:eastAsia="楷体" w:cs="楷体"/>
          <w:sz w:val="24"/>
          <w:lang w:val="en-US" w:eastAsia="zh-CN"/>
        </w:rPr>
        <w:t>食品化学</w:t>
      </w:r>
      <w:r>
        <w:rPr>
          <w:rFonts w:hint="eastAsia" w:ascii="楷体" w:hAnsi="楷体" w:eastAsia="楷体" w:cs="楷体"/>
          <w:sz w:val="24"/>
        </w:rPr>
        <w:t>》.</w:t>
      </w:r>
      <w:r>
        <w:rPr>
          <w:rFonts w:hint="eastAsia" w:ascii="楷体" w:hAnsi="楷体" w:eastAsia="楷体" w:cs="楷体"/>
          <w:sz w:val="24"/>
          <w:lang w:val="en-US" w:eastAsia="zh-CN"/>
        </w:rPr>
        <w:t>华中科技大学</w:t>
      </w:r>
      <w:r>
        <w:rPr>
          <w:rFonts w:hint="eastAsia" w:ascii="楷体" w:hAnsi="楷体" w:eastAsia="楷体" w:cs="楷体"/>
          <w:sz w:val="24"/>
        </w:rPr>
        <w:t>出版社，20</w:t>
      </w:r>
      <w:r>
        <w:rPr>
          <w:rFonts w:hint="eastAsia" w:ascii="楷体" w:hAnsi="楷体" w:eastAsia="楷体" w:cs="楷体"/>
          <w:sz w:val="24"/>
          <w:lang w:val="en-US" w:eastAsia="zh-CN"/>
        </w:rPr>
        <w:t>22</w:t>
      </w:r>
      <w:r>
        <w:rPr>
          <w:rFonts w:hint="eastAsia" w:ascii="楷体" w:hAnsi="楷体" w:eastAsia="楷体" w:cs="楷体"/>
          <w:sz w:val="24"/>
        </w:rPr>
        <w:t>.</w:t>
      </w:r>
      <w:r>
        <w:rPr>
          <w:rFonts w:hint="eastAsia" w:ascii="楷体" w:hAnsi="楷体" w:eastAsia="楷体" w:cs="楷体"/>
          <w:sz w:val="24"/>
          <w:lang w:val="en-US" w:eastAsia="zh-CN"/>
        </w:rPr>
        <w:t>1</w:t>
      </w:r>
    </w:p>
    <w:p>
      <w:pPr>
        <w:spacing w:line="360" w:lineRule="auto"/>
        <w:rPr>
          <w:rFonts w:hint="eastAsia" w:ascii="楷体" w:hAnsi="楷体" w:eastAsia="楷体" w:cs="楷体"/>
          <w:sz w:val="24"/>
          <w:lang w:val="en-US" w:eastAsia="zh-CN"/>
        </w:rPr>
      </w:pPr>
      <w:r>
        <w:rPr>
          <w:rFonts w:hint="eastAsia" w:ascii="楷体" w:hAnsi="楷体" w:eastAsia="楷体" w:cs="楷体"/>
          <w:sz w:val="24"/>
        </w:rPr>
        <w:t xml:space="preserve">   </w:t>
      </w:r>
      <w:r>
        <w:rPr>
          <w:rFonts w:hint="eastAsia" w:ascii="楷体" w:hAnsi="楷体" w:eastAsia="楷体" w:cs="楷体"/>
          <w:sz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</w:rPr>
        <w:t xml:space="preserve">2. </w:t>
      </w:r>
      <w:r>
        <w:rPr>
          <w:rFonts w:hint="eastAsia" w:ascii="楷体" w:hAnsi="楷体" w:eastAsia="楷体" w:cs="楷体"/>
          <w:sz w:val="24"/>
          <w:lang w:eastAsia="zh-CN"/>
        </w:rPr>
        <w:t>刘新有</w:t>
      </w:r>
      <w:r>
        <w:rPr>
          <w:rFonts w:hint="eastAsia" w:ascii="楷体" w:hAnsi="楷体" w:eastAsia="楷体" w:cs="楷体"/>
          <w:sz w:val="24"/>
        </w:rPr>
        <w:t>.《</w:t>
      </w:r>
      <w:r>
        <w:rPr>
          <w:rFonts w:hint="eastAsia" w:ascii="楷体" w:hAnsi="楷体" w:eastAsia="楷体" w:cs="楷体"/>
          <w:sz w:val="24"/>
          <w:lang w:eastAsia="zh-CN"/>
        </w:rPr>
        <w:t>基础化学</w:t>
      </w:r>
      <w:r>
        <w:rPr>
          <w:rFonts w:hint="eastAsia" w:ascii="楷体" w:hAnsi="楷体" w:eastAsia="楷体" w:cs="楷体"/>
          <w:sz w:val="24"/>
        </w:rPr>
        <w:t>》.</w:t>
      </w:r>
      <w:r>
        <w:rPr>
          <w:rFonts w:hint="eastAsia" w:ascii="楷体" w:hAnsi="楷体" w:eastAsia="楷体" w:cs="楷体"/>
          <w:sz w:val="24"/>
          <w:lang w:eastAsia="zh-CN"/>
        </w:rPr>
        <w:t>化学工业出版社</w:t>
      </w:r>
      <w:r>
        <w:rPr>
          <w:rFonts w:hint="eastAsia" w:ascii="楷体" w:hAnsi="楷体" w:eastAsia="楷体" w:cs="楷体"/>
          <w:sz w:val="24"/>
        </w:rPr>
        <w:t>，20</w:t>
      </w:r>
      <w:r>
        <w:rPr>
          <w:rFonts w:hint="eastAsia" w:ascii="楷体" w:hAnsi="楷体" w:eastAsia="楷体" w:cs="楷体"/>
          <w:sz w:val="24"/>
          <w:lang w:val="en-US" w:eastAsia="zh-CN"/>
        </w:rPr>
        <w:t>16</w:t>
      </w:r>
      <w:r>
        <w:rPr>
          <w:rFonts w:hint="eastAsia" w:ascii="楷体" w:hAnsi="楷体" w:eastAsia="楷体" w:cs="楷体"/>
          <w:sz w:val="24"/>
        </w:rPr>
        <w:t>.0</w:t>
      </w:r>
      <w:r>
        <w:rPr>
          <w:rFonts w:hint="eastAsia" w:ascii="楷体" w:hAnsi="楷体" w:eastAsia="楷体" w:cs="楷体"/>
          <w:sz w:val="24"/>
          <w:lang w:val="en-US" w:eastAsia="zh-CN"/>
        </w:rPr>
        <w:t>6</w:t>
      </w:r>
    </w:p>
    <w:p/>
    <w:p>
      <w:pPr>
        <w:rPr>
          <w:rFonts w:asciiTheme="minorEastAsia" w:hAnsiTheme="minorEastAsia" w:eastAsiaTheme="minor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214047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FiYWQ5ZmY4N2FlMjcxMGZhOWNlZWQ0YmJiYWM4NDYifQ=="/>
  </w:docVars>
  <w:rsids>
    <w:rsidRoot w:val="00BA5E8B"/>
    <w:rsid w:val="00236C66"/>
    <w:rsid w:val="00275C16"/>
    <w:rsid w:val="003544BF"/>
    <w:rsid w:val="003823B5"/>
    <w:rsid w:val="004B7A15"/>
    <w:rsid w:val="0057360E"/>
    <w:rsid w:val="0058371E"/>
    <w:rsid w:val="00653906"/>
    <w:rsid w:val="006711E7"/>
    <w:rsid w:val="00674201"/>
    <w:rsid w:val="00733CC8"/>
    <w:rsid w:val="007544D3"/>
    <w:rsid w:val="007F0685"/>
    <w:rsid w:val="008B43F2"/>
    <w:rsid w:val="00923432"/>
    <w:rsid w:val="00976D54"/>
    <w:rsid w:val="009815C0"/>
    <w:rsid w:val="00983203"/>
    <w:rsid w:val="009D272A"/>
    <w:rsid w:val="00A71D7E"/>
    <w:rsid w:val="00AD2A74"/>
    <w:rsid w:val="00B663E6"/>
    <w:rsid w:val="00B848EB"/>
    <w:rsid w:val="00B9580F"/>
    <w:rsid w:val="00BA5E8B"/>
    <w:rsid w:val="00C37B73"/>
    <w:rsid w:val="00CF4A51"/>
    <w:rsid w:val="00F4091B"/>
    <w:rsid w:val="00F51CF2"/>
    <w:rsid w:val="00F61691"/>
    <w:rsid w:val="0332570C"/>
    <w:rsid w:val="05EA2515"/>
    <w:rsid w:val="06026437"/>
    <w:rsid w:val="13750333"/>
    <w:rsid w:val="14C95AF3"/>
    <w:rsid w:val="17051824"/>
    <w:rsid w:val="1A580155"/>
    <w:rsid w:val="1B083691"/>
    <w:rsid w:val="1C3B6F3D"/>
    <w:rsid w:val="1F1E1A8F"/>
    <w:rsid w:val="22BF7BC1"/>
    <w:rsid w:val="23A61C99"/>
    <w:rsid w:val="24CF3471"/>
    <w:rsid w:val="26B1664A"/>
    <w:rsid w:val="26EC1C8A"/>
    <w:rsid w:val="29D63136"/>
    <w:rsid w:val="2A177048"/>
    <w:rsid w:val="2ABC23FC"/>
    <w:rsid w:val="2DC07372"/>
    <w:rsid w:val="2FBF5E44"/>
    <w:rsid w:val="312D57A8"/>
    <w:rsid w:val="3227464E"/>
    <w:rsid w:val="334B6DEC"/>
    <w:rsid w:val="3A836078"/>
    <w:rsid w:val="3AB41D47"/>
    <w:rsid w:val="3ACF78CF"/>
    <w:rsid w:val="3B2E0E81"/>
    <w:rsid w:val="3D8025D6"/>
    <w:rsid w:val="3FD44236"/>
    <w:rsid w:val="48570EB0"/>
    <w:rsid w:val="4E8E6624"/>
    <w:rsid w:val="52391DA6"/>
    <w:rsid w:val="55945546"/>
    <w:rsid w:val="598C43EE"/>
    <w:rsid w:val="5EA06B08"/>
    <w:rsid w:val="5EBD396E"/>
    <w:rsid w:val="61F23292"/>
    <w:rsid w:val="67CA1270"/>
    <w:rsid w:val="6A882410"/>
    <w:rsid w:val="6D1A237D"/>
    <w:rsid w:val="769F10EA"/>
    <w:rsid w:val="7D89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5</Pages>
  <Words>2596</Words>
  <Characters>2699</Characters>
  <Lines>12</Lines>
  <Paragraphs>3</Paragraphs>
  <TotalTime>12</TotalTime>
  <ScaleCrop>false</ScaleCrop>
  <LinksUpToDate>false</LinksUpToDate>
  <CharactersWithSpaces>2913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2016-03-24T08:01:00Z</dcterms:created>
  <dc:creator>王跃强</dc:creator>
  <cp:lastModifiedBy>一哲居士</cp:lastModifiedBy>
  <cp:lastPrinted>2021-04-07T03:12:00Z</cp:lastPrinted>
  <dcterms:modified xsi:type="dcterms:W3CDTF">2024-03-29T07:41:30Z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21DBF70D08A24D76B649593AF7C695CF</vt:lpwstr>
  </property>
</Properties>
</file>