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0"/>
        <w:rPr>
          <w:rFonts w:ascii="Tahoma" w:hAnsi="Tahoma" w:cs="Tahoma"/>
          <w:b/>
          <w:bCs/>
          <w:kern w:val="36"/>
          <w:sz w:val="44"/>
          <w:szCs w:val="32"/>
        </w:rPr>
      </w:pPr>
      <w:r>
        <w:rPr>
          <w:rFonts w:ascii="Tahoma" w:hAnsi="Tahoma" w:cs="Tahoma"/>
          <w:b/>
          <w:bCs/>
          <w:kern w:val="36"/>
          <w:sz w:val="36"/>
          <w:szCs w:val="27"/>
        </w:rPr>
        <w:t xml:space="preserve">  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河南经贸职业学院</w:t>
      </w:r>
      <w:r>
        <w:rPr>
          <w:rFonts w:ascii="Tahoma" w:hAnsi="Tahoma" w:cs="Tahoma"/>
          <w:b/>
          <w:bCs/>
          <w:kern w:val="36"/>
          <w:sz w:val="44"/>
          <w:szCs w:val="32"/>
        </w:rPr>
        <w:t>20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2</w:t>
      </w:r>
      <w:r>
        <w:rPr>
          <w:rFonts w:hint="eastAsia" w:ascii="Tahoma" w:hAnsi="Tahoma" w:cs="Tahoma"/>
          <w:b/>
          <w:bCs/>
          <w:kern w:val="36"/>
          <w:sz w:val="44"/>
          <w:szCs w:val="32"/>
          <w:lang w:val="en-US" w:eastAsia="zh-CN"/>
        </w:rPr>
        <w:t>4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年单独招生考试</w:t>
      </w:r>
    </w:p>
    <w:p>
      <w:pPr>
        <w:widowControl/>
        <w:shd w:val="clear" w:color="auto" w:fill="FFFFFF"/>
        <w:jc w:val="center"/>
        <w:outlineLvl w:val="0"/>
        <w:rPr>
          <w:rFonts w:hint="eastAsia" w:ascii="Tahoma" w:hAnsi="Tahoma" w:cs="Tahoma"/>
          <w:b/>
          <w:bCs/>
          <w:kern w:val="36"/>
          <w:sz w:val="44"/>
          <w:szCs w:val="32"/>
          <w:lang w:val="en-US" w:eastAsia="zh-CN"/>
        </w:rPr>
      </w:pPr>
      <w:r>
        <w:rPr>
          <w:rFonts w:ascii="Tahoma" w:hAnsi="Tahoma" w:cs="Tahoma"/>
          <w:b/>
          <w:bCs/>
          <w:kern w:val="36"/>
          <w:sz w:val="44"/>
          <w:szCs w:val="32"/>
        </w:rPr>
        <w:t xml:space="preserve">   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《</w:t>
      </w:r>
      <w:r>
        <w:rPr>
          <w:rFonts w:hint="eastAsia" w:ascii="Tahoma" w:hAnsi="Tahoma" w:cs="Tahoma"/>
          <w:b/>
          <w:bCs/>
          <w:kern w:val="36"/>
          <w:sz w:val="44"/>
          <w:szCs w:val="32"/>
          <w:lang w:val="en-US" w:eastAsia="zh-Hans"/>
        </w:rPr>
        <w:t>专业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技能</w:t>
      </w:r>
      <w:r>
        <w:rPr>
          <w:rFonts w:hint="eastAsia" w:ascii="Tahoma" w:hAnsi="Tahoma" w:cs="Tahoma"/>
          <w:b/>
          <w:bCs/>
          <w:kern w:val="36"/>
          <w:sz w:val="44"/>
          <w:szCs w:val="32"/>
          <w:lang w:val="en-US" w:eastAsia="zh-CN"/>
        </w:rPr>
        <w:t>加试</w:t>
      </w:r>
      <w:r>
        <w:rPr>
          <w:rFonts w:hint="eastAsia" w:ascii="Tahoma" w:hAnsi="Tahoma" w:cs="Tahoma"/>
          <w:b/>
          <w:bCs/>
          <w:kern w:val="36"/>
          <w:sz w:val="44"/>
          <w:szCs w:val="32"/>
        </w:rPr>
        <w:t>》</w:t>
      </w:r>
      <w:r>
        <w:rPr>
          <w:rFonts w:hint="eastAsia" w:ascii="Tahoma" w:hAnsi="Tahoma" w:cs="Tahoma"/>
          <w:b/>
          <w:bCs/>
          <w:kern w:val="36"/>
          <w:sz w:val="44"/>
          <w:szCs w:val="32"/>
          <w:lang w:val="en-US" w:eastAsia="zh-CN"/>
        </w:rPr>
        <w:t>评分标准</w:t>
      </w:r>
    </w:p>
    <w:p>
      <w:pPr>
        <w:widowControl/>
        <w:shd w:val="clear" w:color="auto" w:fill="FFFFFF"/>
        <w:jc w:val="center"/>
        <w:outlineLvl w:val="0"/>
        <w:rPr>
          <w:rFonts w:ascii="Tahoma" w:hAnsi="Tahoma" w:cs="Tahoma"/>
          <w:b/>
          <w:bCs/>
          <w:kern w:val="36"/>
          <w:sz w:val="32"/>
          <w:szCs w:val="24"/>
        </w:rPr>
      </w:pPr>
      <w:r>
        <w:rPr>
          <w:rFonts w:hint="eastAsia" w:ascii="Tahoma" w:hAnsi="Tahoma" w:cs="Tahoma"/>
          <w:b/>
          <w:bCs/>
          <w:kern w:val="36"/>
          <w:sz w:val="32"/>
          <w:szCs w:val="24"/>
          <w:lang w:val="en-US" w:eastAsia="zh-CN"/>
        </w:rPr>
        <w:t>（适用专业：</w:t>
      </w:r>
      <w:r>
        <w:rPr>
          <w:rFonts w:hint="eastAsia" w:ascii="Tahoma" w:hAnsi="Tahoma" w:cs="Tahoma"/>
          <w:b/>
          <w:bCs/>
          <w:kern w:val="36"/>
          <w:sz w:val="32"/>
          <w:szCs w:val="24"/>
          <w:lang w:val="en-US" w:eastAsia="zh-Hans"/>
        </w:rPr>
        <w:t>产品艺术设计专业</w:t>
      </w:r>
      <w:r>
        <w:rPr>
          <w:rFonts w:hint="default" w:ascii="Tahoma" w:hAnsi="Tahoma" w:cs="Tahoma"/>
          <w:b/>
          <w:bCs/>
          <w:kern w:val="36"/>
          <w:sz w:val="32"/>
          <w:szCs w:val="24"/>
          <w:lang w:eastAsia="zh-Hans"/>
        </w:rPr>
        <w:t>、</w:t>
      </w:r>
      <w:r>
        <w:rPr>
          <w:rFonts w:hint="eastAsia" w:ascii="Tahoma" w:hAnsi="Tahoma" w:cs="Tahoma"/>
          <w:b/>
          <w:bCs/>
          <w:kern w:val="36"/>
          <w:sz w:val="32"/>
          <w:szCs w:val="24"/>
          <w:lang w:val="en-US" w:eastAsia="zh-CN"/>
        </w:rPr>
        <w:t>广告</w:t>
      </w:r>
      <w:r>
        <w:rPr>
          <w:rFonts w:hint="eastAsia" w:ascii="Tahoma" w:hAnsi="Tahoma" w:cs="Tahoma"/>
          <w:b/>
          <w:bCs/>
          <w:kern w:val="36"/>
          <w:sz w:val="32"/>
          <w:szCs w:val="24"/>
        </w:rPr>
        <w:t>艺术设计专业）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素描静物画的评分标准（满分100分）如下：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、构图与布局（20分）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构图合理，画面均衡，物体摆放有层次感，能体现出空间感与立体感</w:t>
      </w:r>
      <w:bookmarkStart w:id="0" w:name="_GoBack"/>
      <w:bookmarkEnd w:id="0"/>
      <w:r>
        <w:rPr>
          <w:rFonts w:hint="eastAsia"/>
          <w:sz w:val="28"/>
          <w:szCs w:val="36"/>
        </w:rPr>
        <w:t>。（15-20分）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构图基本合理，但物体摆放略显平淡，空间感与立体感表现一般。（10-14分）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构图缺乏创意，物体摆放杂乱无章，空间感与立体感表现不足。（0-9分）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、造型与比例（30分）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造型准确，比例协调，能准确捕捉物体的形态特点。（25-30分）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造型基本准确，比例基本协调，但部分细节处理不够精细。（20-24分）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造型失真，比例失调，无法准确表现物体的形态特点。（0-19分）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、质感与光影（25分）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质感表现丰富，光影处理得当，能体现出物体的质感和立体感。（20-25分）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质感表现一般，光影处理基本正确，但缺乏层次感。（15-19分）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质感表现差，光影处理混乱，无法体现物体的质感和立体感。（0-14分）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、细节与刻画（15分）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细节刻画深入，能体现出物体的纹理和细节特征。（12-15分）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细节刻画基本到位，但部分细节处理不够精细。（8-11分）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细节刻画粗糙，无法体现物体的纹理和细节特征。（0-7分）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5</w:t>
      </w:r>
      <w:r>
        <w:rPr>
          <w:rFonts w:hint="eastAsia"/>
          <w:sz w:val="28"/>
          <w:szCs w:val="36"/>
        </w:rPr>
        <w:t>、整体表现与创意（10分）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整体画面生动，富有创意，能体现出画家的艺术风格。（8-10分）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整体画面表现一般，缺乏明显的创意和艺术风格。（5-7分）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整体画面表现较差，缺乏生气和创意。（0-4分）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YzQ4ZTNhOWYyMGYyYjA1ZDNhOGE2NjJiZDM0MzYifQ=="/>
  </w:docVars>
  <w:rsids>
    <w:rsidRoot w:val="37A02DC8"/>
    <w:rsid w:val="07870CFF"/>
    <w:rsid w:val="37A02DC8"/>
    <w:rsid w:val="579E13A6"/>
    <w:rsid w:val="66F6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2024-03-17T14:29:00Z</dcterms:created>
  <dc:creator>赵君韬（201201）</dc:creator>
  <cp:lastModifiedBy>李羽飞（201607）</cp:lastModifiedBy>
  <dcterms:modified xsi:type="dcterms:W3CDTF">2024-03-19T01:11:02Z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55C756A88D6644EBBDE47F97A0714331_11</vt:lpwstr>
  </property>
</Properties>
</file>