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eastAsia="zh-CN"/>
        </w:rPr>
        <w:t>河南经贸职业学院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  <w:t>年单独招生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eastAsia="zh-CN"/>
        </w:rPr>
        <w:t>考试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  <w:t>技能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eastAsia="zh-CN"/>
        </w:rPr>
        <w:t>测试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  <w:t>》考试大纲及样题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kern w:val="36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kern w:val="36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36"/>
          <w:sz w:val="28"/>
          <w:szCs w:val="28"/>
          <w:lang w:eastAsia="zh-CN"/>
        </w:rPr>
        <w:t>适用专业：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28"/>
          <w:szCs w:val="28"/>
          <w:lang w:val="en-US" w:eastAsia="zh-CN"/>
        </w:rPr>
        <w:t>社会体育（水上运动中心）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一、考试目标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根据河南省中等职业学校毕业生对口升学考试方案及考纲的要求，制订本次考试大纲。考试目标是了解学生在专业基础知识、专业操作基本技能等各方面所具备专业综合技能水平和专业素养。重点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</w:rPr>
        <w:t>考察学生社会体育理论的基本概念、基本原理和基本方法。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社会体育指导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</w:rPr>
        <w:t>、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运动专项及体能的指导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</w:rPr>
        <w:t>能力。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、考试内容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技能评价考试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两部分：第一部分专业知识、第二部分专业技能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主要考核学生的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社会体育指导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基础知识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及社会体育指导与管理基础知识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运动专项及体能的指导训练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b/>
          <w:kern w:val="0"/>
          <w:sz w:val="30"/>
          <w:szCs w:val="30"/>
          <w:highlight w:val="none"/>
        </w:rPr>
        <w:t>（一）专业知识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/>
          <w:kern w:val="0"/>
          <w:sz w:val="30"/>
          <w:szCs w:val="30"/>
          <w:highlight w:val="none"/>
        </w:rPr>
        <w:t>1.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  <w:t>社会体育指导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  <w:t>社会体育学基本理论知识，充分认识社会体育学对于我国群众体育发展的重要意义，提高从社会体育学研究的自觉积极性。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  <w:t>休闲体育指导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  <w:t>休闲运动组织与管理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  <w:t>体育俱乐部理论进一步深入理解，提高体育管理效率和综合效益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  <w:t>休闲体育赛事的产生、发展及从业要求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0"/>
          <w:szCs w:val="30"/>
          <w:highlight w:val="none"/>
        </w:rPr>
        <w:t>运动生理学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0"/>
          <w:szCs w:val="30"/>
          <w:highlight w:val="none"/>
        </w:rPr>
        <w:t>人体正常生理机能变化规律和运动训练对人体各种生理机能的影响，同时用来指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导运动训练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0"/>
          <w:szCs w:val="30"/>
          <w:highlight w:val="none"/>
        </w:rPr>
        <w:t>运动解剖学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highlight w:val="none"/>
        </w:rPr>
        <w:t>与体育运动联系较为密切的运动系统各器官形态结构的特点、关节的机械运动规律、运动的主要肌群、以及发展肌肉力量和柔韧性等素质的基本原理。探讨体育运动对人体各器官的影响和对外部特征的影响。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kern w:val="0"/>
          <w:sz w:val="30"/>
          <w:szCs w:val="30"/>
          <w:highlight w:val="none"/>
        </w:rPr>
        <w:t>（二）专业</w:t>
      </w:r>
      <w:r>
        <w:rPr>
          <w:rFonts w:hint="eastAsia" w:ascii="Times New Roman" w:hAnsi="Times New Roman" w:eastAsia="仿宋_GB2312" w:cs="仿宋_GB2312"/>
          <w:b/>
          <w:kern w:val="0"/>
          <w:sz w:val="30"/>
          <w:szCs w:val="30"/>
          <w:highlight w:val="none"/>
          <w:lang w:val="en-US" w:eastAsia="zh-CN"/>
        </w:rPr>
        <w:t>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  <w:t>主要考核学生专业基本技能，包括以下几个方面：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  <w:t>能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val="en-US" w:eastAsia="zh-CN"/>
        </w:rPr>
        <w:t>指导多项体育运动的训练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  <w:t>能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val="en-US" w:eastAsia="zh-CN"/>
        </w:rPr>
        <w:t>组织开展多项体育活动的赛事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  <w:t>能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val="en-US" w:eastAsia="zh-CN"/>
        </w:rPr>
        <w:t>组织策划和管理体育相关赛事和品牌运营；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Times New Roman" w:hAnsi="Times New Roman" w:eastAsia="仿宋_GB2312" w:cs="仿宋_GB2312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val="en-US" w:eastAsia="zh-CN"/>
        </w:rPr>
        <w:t>4.能对一般常见性运动康复进行指导和恢复。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三、考试形式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无纸化上机考试</w:t>
      </w:r>
      <w:r>
        <w:rPr>
          <w:rFonts w:hint="eastAsia" w:ascii="Times New Roman" w:hAnsi="Times New Roman" w:eastAsia="仿宋_GB2312" w:cs="仿宋_GB2312"/>
          <w:bCs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考试过程中，学生自带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书写文具。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第一部分专业知识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250分，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第二部分专业技能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200分，</w:t>
      </w: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满分</w:t>
      </w:r>
      <w:r>
        <w:rPr>
          <w:rFonts w:hint="eastAsia" w:ascii="Times New Roman" w:hAnsi="Times New Roman" w:eastAsia="仿宋_GB2312" w:cs="仿宋_GB2312"/>
          <w:bCs/>
          <w:sz w:val="30"/>
          <w:szCs w:val="30"/>
          <w:lang w:val="en-US" w:eastAsia="zh-CN"/>
        </w:rPr>
        <w:t>450</w:t>
      </w: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分，</w:t>
      </w:r>
      <w:r>
        <w:rPr>
          <w:rFonts w:hint="eastAsia" w:ascii="Times New Roman" w:hAnsi="Times New Roman" w:eastAsia="仿宋_GB2312" w:cs="仿宋_GB2312"/>
          <w:bCs/>
          <w:sz w:val="30"/>
          <w:szCs w:val="30"/>
          <w:lang w:val="en-US" w:eastAsia="zh-CN"/>
        </w:rPr>
        <w:t>考试时长</w:t>
      </w: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为</w:t>
      </w:r>
      <w:r>
        <w:rPr>
          <w:rFonts w:hint="eastAsia" w:ascii="Times New Roman" w:hAnsi="Times New Roman" w:eastAsia="仿宋_GB2312" w:cs="仿宋_GB2312"/>
          <w:bCs/>
          <w:sz w:val="30"/>
          <w:szCs w:val="30"/>
          <w:lang w:val="en-US" w:eastAsia="zh-CN"/>
        </w:rPr>
        <w:t>120</w:t>
      </w: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分钟。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四、考题形式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50" w:firstLineChars="15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第一部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highlight w:val="none"/>
        </w:rPr>
        <w:t>分专业知识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</w:rPr>
        <w:t>单项选择题、多项选择题、判断题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50" w:firstLineChars="150"/>
        <w:textAlignment w:val="auto"/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highlight w:val="none"/>
        </w:rPr>
        <w:t>第二部分专业技能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单项选择题、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</w:rPr>
        <w:t>不定项选择题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五、无纸化考试样题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第一部分  专业知识（75分）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一、单项选择题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  <w:t>1、2008年在北京举行的是第29届（ ）奥运会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  <w:t>春季 B、夏季 C、秋季 D、冬季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【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正确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答案】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B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right="0" w:firstLine="602" w:firstLineChars="200"/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  <w:t>激烈运动后，下列做法正确的是（ ）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 w:firstLine="602" w:firstLineChars="200"/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  <w:t>A.立即停止活动，进行休息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2" w:firstLineChars="200"/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  <w:t>B.马上沐浴，消除运动产生的热量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2" w:firstLineChars="200"/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  <w:t>C.递减运动强度，逐渐结束运动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2" w:firstLineChars="200"/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  <w:t>D.马上补充水分和食物，减少运动消耗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0" w:firstLineChars="200"/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【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正确</w:t>
      </w:r>
      <w:r>
        <w:rPr>
          <w:rFonts w:hint="eastAsia" w:ascii="Times New Roman" w:hAnsi="Times New Roman" w:eastAsia="仿宋_GB2312" w:cs="仿宋_GB2312"/>
          <w:sz w:val="30"/>
          <w:szCs w:val="30"/>
        </w:rPr>
        <w:t>答案】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  <w:t>二、多项选择题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  <w:t>7、以时间速度计算成绩的项目是（ 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  <w:t>A、游泳 B、110米栏 C、100米跑 D、羽毛球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600" w:firstLineChars="200"/>
        <w:textAlignment w:val="auto"/>
        <w:rPr>
          <w:rFonts w:hint="default" w:ascii="Times New Roman" w:hAnsi="Times New Roman" w:eastAsia="仿宋_GB2312" w:cs="仿宋_GB2312"/>
          <w:kern w:val="0"/>
          <w:sz w:val="30"/>
          <w:szCs w:val="30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【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正确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答案】A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BC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  <w:t>9、不以长度距离计算成绩的项目是（ 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  <w:t>A、1000米跑 B、抛实心球 C、跳远 D、篮球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【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正确</w:t>
      </w:r>
      <w:r>
        <w:rPr>
          <w:rFonts w:hint="eastAsia" w:ascii="Times New Roman" w:hAnsi="Times New Roman" w:eastAsia="仿宋_GB2312" w:cs="仿宋_GB2312"/>
          <w:sz w:val="30"/>
          <w:szCs w:val="30"/>
        </w:rPr>
        <w:t>答案】AD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  <w:t>三、</w:t>
      </w:r>
      <w:r>
        <w:rPr>
          <w:rFonts w:hint="eastAsia" w:ascii="Times New Roman" w:hAnsi="Times New Roman" w:eastAsia="仿宋_GB2312" w:cs="仿宋_GB2312"/>
          <w:b/>
          <w:sz w:val="30"/>
          <w:szCs w:val="30"/>
        </w:rPr>
        <w:t>判断题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  <w:t>1、北京2008年第29届奥运会的吉祥物是福娃。（ 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【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正确</w:t>
      </w:r>
      <w:r>
        <w:rPr>
          <w:rFonts w:hint="eastAsia" w:ascii="Times New Roman" w:hAnsi="Times New Roman" w:eastAsia="仿宋_GB2312" w:cs="仿宋_GB2312"/>
          <w:sz w:val="30"/>
          <w:szCs w:val="30"/>
        </w:rPr>
        <w:t>答案】√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2" w:firstLineChars="200"/>
      </w:pPr>
      <w:r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  <w:t>2、运动前要做好热身准备活动，运动后做好放松拉伸活动。（ 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【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正确</w:t>
      </w:r>
      <w:r>
        <w:rPr>
          <w:rFonts w:hint="eastAsia" w:ascii="Times New Roman" w:hAnsi="Times New Roman" w:eastAsia="仿宋_GB2312" w:cs="仿宋_GB2312"/>
          <w:sz w:val="30"/>
          <w:szCs w:val="30"/>
        </w:rPr>
        <w:t>答案】√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第二部分  专业技能（75分）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2" w:firstLineChars="200"/>
        <w:jc w:val="both"/>
        <w:textAlignment w:val="auto"/>
        <w:rPr>
          <w:color w:val="000000"/>
          <w:sz w:val="18"/>
          <w:szCs w:val="18"/>
          <w:shd w:val="clear" w:fill="FFFFFF"/>
        </w:rPr>
      </w:pP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一、单项选择题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2" w:firstLineChars="200"/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  <w:t>1.蓝球比赛场上场队员每队应（ ）人参加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2" w:firstLineChars="200"/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  <w:t>A、5 B、6 C、7 D、4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【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正确</w:t>
      </w:r>
      <w:r>
        <w:rPr>
          <w:rFonts w:hint="eastAsia" w:ascii="Times New Roman" w:hAnsi="Times New Roman" w:eastAsia="仿宋_GB2312" w:cs="仿宋_GB2312"/>
          <w:sz w:val="30"/>
          <w:szCs w:val="30"/>
        </w:rPr>
        <w:t>答案】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A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2" w:firstLineChars="200"/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  <w:t>2、下列不属于球类运动的是（ ）。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2" w:firstLineChars="200"/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  <w:t>A、排球 B、足球 C、铅球 D、篮球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【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正确</w:t>
      </w:r>
      <w:r>
        <w:rPr>
          <w:rFonts w:hint="eastAsia" w:ascii="Times New Roman" w:hAnsi="Times New Roman" w:eastAsia="仿宋_GB2312" w:cs="仿宋_GB2312"/>
          <w:sz w:val="30"/>
          <w:szCs w:val="30"/>
        </w:rPr>
        <w:t>答案】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C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30" w:leftChars="0"/>
        <w:jc w:val="left"/>
        <w:textAlignment w:val="auto"/>
        <w:rPr>
          <w:rFonts w:hint="default" w:ascii="Times New Roman" w:hAnsi="Times New Roman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  <w:t>二、不定项选择题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2" w:firstLineChars="200"/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  <w:t>1.下列体育项目中属于水上运动的是（ ）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2" w:firstLineChars="200"/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  <w:t>A、赛艇 B、皮划艇 C、龙舟 D、篮球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【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正确</w:t>
      </w:r>
      <w:r>
        <w:rPr>
          <w:rFonts w:hint="eastAsia" w:ascii="Times New Roman" w:hAnsi="Times New Roman" w:eastAsia="仿宋_GB2312" w:cs="仿宋_GB2312"/>
          <w:sz w:val="30"/>
          <w:szCs w:val="30"/>
        </w:rPr>
        <w:t>答案】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ABC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  <w:t>2、下列不是跑的项目是（ 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  <w:t>A、50米跑 B、1000米跑 C、立定跳远 D、11O米栏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【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正确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答案】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C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2" w:firstLineChars="200"/>
        <w:rPr>
          <w:rFonts w:hint="eastAsia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2" w:firstLineChars="200"/>
        <w:rPr>
          <w:rFonts w:hint="default" w:ascii="Times New Roman" w:hAnsi="Times New Roman" w:eastAsia="仿宋_GB2312" w:cs="仿宋_GB2312"/>
          <w:b/>
          <w:kern w:val="2"/>
          <w:sz w:val="30"/>
          <w:szCs w:val="30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6AFC20-BBFD-4243-B843-61C737BC10F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7ED9353-E8FC-4D84-9CD4-8355093096F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67F2646-4687-49E2-921E-60EA213615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16D30"/>
    <w:multiLevelType w:val="singleLevel"/>
    <w:tmpl w:val="8FD16D3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2F421B6"/>
    <w:multiLevelType w:val="singleLevel"/>
    <w:tmpl w:val="62F421B6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YzQ4ZTNhOWYyMGYyYjA1ZDNhOGE2NjJiZDM0MzYifQ=="/>
    <w:docVar w:name="KSO_WPS_MARK_KEY" w:val="54e98453-d353-4e9e-83f4-fc255689d51d"/>
  </w:docVars>
  <w:rsids>
    <w:rsidRoot w:val="00000000"/>
    <w:rsid w:val="02C1727D"/>
    <w:rsid w:val="04AA02B6"/>
    <w:rsid w:val="10527A72"/>
    <w:rsid w:val="131F7D17"/>
    <w:rsid w:val="14FD0DC3"/>
    <w:rsid w:val="16B938C4"/>
    <w:rsid w:val="21117017"/>
    <w:rsid w:val="22286D9D"/>
    <w:rsid w:val="37A91900"/>
    <w:rsid w:val="388D35D9"/>
    <w:rsid w:val="410D0C31"/>
    <w:rsid w:val="535B2F90"/>
    <w:rsid w:val="5689065D"/>
    <w:rsid w:val="59A935D6"/>
    <w:rsid w:val="5D62314F"/>
    <w:rsid w:val="5EB77924"/>
    <w:rsid w:val="60403977"/>
    <w:rsid w:val="662C5C8B"/>
    <w:rsid w:val="67B70D07"/>
    <w:rsid w:val="683249D6"/>
    <w:rsid w:val="69CC12FA"/>
    <w:rsid w:val="6FC147B9"/>
    <w:rsid w:val="712E3381"/>
    <w:rsid w:val="718272A3"/>
    <w:rsid w:val="7767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1262</Words>
  <Characters>1312</Characters>
  <Lines>0</Lines>
  <Paragraphs>0</Paragraphs>
  <TotalTime>11</TotalTime>
  <ScaleCrop>false</ScaleCrop>
  <LinksUpToDate>false</LinksUpToDate>
  <CharactersWithSpaces>1347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2023-02-13T07:01:00Z</dcterms:created>
  <dc:creator>fgf</dc:creator>
  <cp:lastModifiedBy>李羽飞（201607）</cp:lastModifiedBy>
  <cp:lastPrinted>2023-02-16T06:31:00Z</cp:lastPrinted>
  <dcterms:modified xsi:type="dcterms:W3CDTF">2024-03-19T08:41:25Z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4826E82264C64504A802C2D1B8DA249E</vt:lpwstr>
  </property>
</Properties>
</file>