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西南医科大学202</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年第二学士学位招生</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章程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根据《教育部办公厅关于在普通高校继续开展第二学士学位教育的通知》（教高厅函〔2020〕9号）文件精神，为培养更多高素质应用复合型人才，增强学生就业创业能力，经学校研究决定202</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年继续开展第二学士学位招生工作。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vertAlign w:val="baseline"/>
          <w14:textFill>
            <w14:solidFill>
              <w14:schemeClr w14:val="tx1"/>
            </w14:solidFill>
          </w14:textFill>
        </w:rPr>
        <w:t>一、招生专业与计划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我校202</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年第二学士学位招生专业为预防医学和康复治疗学，招生计划120人。招生专业及计划分布如下。</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2265"/>
        <w:gridCol w:w="1633"/>
        <w:gridCol w:w="2268"/>
        <w:gridCol w:w="1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序号</w:t>
            </w:r>
          </w:p>
        </w:tc>
        <w:tc>
          <w:tcPr>
            <w:tcW w:w="2265"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招生专业</w:t>
            </w:r>
          </w:p>
        </w:tc>
        <w:tc>
          <w:tcPr>
            <w:tcW w:w="1633"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招生计划</w:t>
            </w:r>
          </w:p>
        </w:tc>
        <w:tc>
          <w:tcPr>
            <w:tcW w:w="2268"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学位授予门类</w:t>
            </w:r>
          </w:p>
        </w:tc>
        <w:tc>
          <w:tcPr>
            <w:tcW w:w="1774"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学制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1</w:t>
            </w:r>
          </w:p>
        </w:tc>
        <w:tc>
          <w:tcPr>
            <w:tcW w:w="2265"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预防医学</w:t>
            </w:r>
          </w:p>
        </w:tc>
        <w:tc>
          <w:tcPr>
            <w:tcW w:w="1633"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baseline"/>
              <w:rPr>
                <w:color w:val="000000" w:themeColor="text1"/>
                <w:sz w:val="21"/>
                <w:szCs w:val="21"/>
                <w:highlight w:val="none"/>
                <w14:textFill>
                  <w14:solidFill>
                    <w14:schemeClr w14:val="tx1"/>
                  </w14:solidFill>
                </w14:textFill>
              </w:rPr>
            </w:pPr>
            <w:r>
              <w:rPr>
                <w:rFonts w:hint="default" w:ascii="Times New Roman" w:hAnsi="Times New Roman" w:eastAsia="Tahoma" w:cs="Times New Roman"/>
                <w:i w:val="0"/>
                <w:iCs w:val="0"/>
                <w:caps w:val="0"/>
                <w:color w:val="000000" w:themeColor="text1"/>
                <w:spacing w:val="0"/>
                <w:kern w:val="0"/>
                <w:sz w:val="21"/>
                <w:szCs w:val="21"/>
                <w:highlight w:val="none"/>
                <w:vertAlign w:val="baseline"/>
                <w:lang w:val="en-US" w:eastAsia="zh-CN" w:bidi="ar"/>
                <w14:textFill>
                  <w14:solidFill>
                    <w14:schemeClr w14:val="tx1"/>
                  </w14:solidFill>
                </w14:textFill>
              </w:rPr>
              <w:t>6</w:t>
            </w:r>
            <w:r>
              <w:rPr>
                <w:rFonts w:hint="default" w:ascii="Times New Roman" w:hAnsi="Times New Roman" w:eastAsia="仿宋" w:cs="Times New Roman"/>
                <w:i w:val="0"/>
                <w:iCs w:val="0"/>
                <w:caps w:val="0"/>
                <w:color w:val="000000" w:themeColor="text1"/>
                <w:spacing w:val="0"/>
                <w:kern w:val="0"/>
                <w:sz w:val="21"/>
                <w:szCs w:val="21"/>
                <w:highlight w:val="none"/>
                <w:vertAlign w:val="baseline"/>
                <w:lang w:val="en-US" w:eastAsia="zh-CN" w:bidi="ar"/>
                <w14:textFill>
                  <w14:solidFill>
                    <w14:schemeClr w14:val="tx1"/>
                  </w14:solidFill>
                </w14:textFill>
              </w:rPr>
              <w:t>0</w:t>
            </w:r>
            <w:r>
              <w:rPr>
                <w:rFonts w:hint="eastAsia" w:ascii="Times New Roman" w:hAnsi="Times New Roman" w:eastAsia="仿宋" w:cs="Times New Roman"/>
                <w:i w:val="0"/>
                <w:iCs w:val="0"/>
                <w:caps w:val="0"/>
                <w:color w:val="000000" w:themeColor="text1"/>
                <w:spacing w:val="0"/>
                <w:kern w:val="0"/>
                <w:sz w:val="21"/>
                <w:szCs w:val="21"/>
                <w:highlight w:val="none"/>
                <w:vertAlign w:val="baseline"/>
                <w:lang w:val="en-US" w:eastAsia="zh-CN" w:bidi="ar"/>
                <w14:textFill>
                  <w14:solidFill>
                    <w14:schemeClr w14:val="tx1"/>
                  </w14:solidFill>
                </w14:textFill>
              </w:rPr>
              <w:t>（其中：往届生20人，应届生40人）</w:t>
            </w:r>
          </w:p>
        </w:tc>
        <w:tc>
          <w:tcPr>
            <w:tcW w:w="2268"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医学</w:t>
            </w:r>
          </w:p>
        </w:tc>
        <w:tc>
          <w:tcPr>
            <w:tcW w:w="1774"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二年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2</w:t>
            </w:r>
          </w:p>
        </w:tc>
        <w:tc>
          <w:tcPr>
            <w:tcW w:w="2265"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康复治疗学</w:t>
            </w:r>
          </w:p>
        </w:tc>
        <w:tc>
          <w:tcPr>
            <w:tcW w:w="1633"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baseline"/>
              <w:rPr>
                <w:color w:val="000000" w:themeColor="text1"/>
                <w:sz w:val="21"/>
                <w:szCs w:val="21"/>
                <w:highlight w:val="none"/>
                <w14:textFill>
                  <w14:solidFill>
                    <w14:schemeClr w14:val="tx1"/>
                  </w14:solidFill>
                </w14:textFill>
              </w:rPr>
            </w:pPr>
            <w:r>
              <w:rPr>
                <w:rFonts w:hint="default" w:ascii="Times New Roman" w:hAnsi="Times New Roman" w:eastAsia="Tahoma" w:cs="Times New Roman"/>
                <w:i w:val="0"/>
                <w:iCs w:val="0"/>
                <w:caps w:val="0"/>
                <w:color w:val="000000" w:themeColor="text1"/>
                <w:spacing w:val="0"/>
                <w:kern w:val="0"/>
                <w:sz w:val="21"/>
                <w:szCs w:val="21"/>
                <w:highlight w:val="none"/>
                <w:vertAlign w:val="baseline"/>
                <w:lang w:val="en-US" w:eastAsia="zh-CN" w:bidi="ar"/>
                <w14:textFill>
                  <w14:solidFill>
                    <w14:schemeClr w14:val="tx1"/>
                  </w14:solidFill>
                </w14:textFill>
              </w:rPr>
              <w:t>6</w:t>
            </w:r>
            <w:r>
              <w:rPr>
                <w:rFonts w:hint="default" w:ascii="Times New Roman" w:hAnsi="Times New Roman" w:eastAsia="仿宋" w:cs="Times New Roman"/>
                <w:i w:val="0"/>
                <w:iCs w:val="0"/>
                <w:caps w:val="0"/>
                <w:color w:val="000000" w:themeColor="text1"/>
                <w:spacing w:val="0"/>
                <w:kern w:val="0"/>
                <w:sz w:val="21"/>
                <w:szCs w:val="21"/>
                <w:highlight w:val="none"/>
                <w:vertAlign w:val="baseline"/>
                <w:lang w:val="en-US" w:eastAsia="zh-CN" w:bidi="ar"/>
                <w14:textFill>
                  <w14:solidFill>
                    <w14:schemeClr w14:val="tx1"/>
                  </w14:solidFill>
                </w14:textFill>
              </w:rPr>
              <w:t>0</w:t>
            </w:r>
            <w:r>
              <w:rPr>
                <w:rFonts w:hint="eastAsia" w:ascii="Times New Roman" w:hAnsi="Times New Roman" w:eastAsia="仿宋" w:cs="Times New Roman"/>
                <w:i w:val="0"/>
                <w:iCs w:val="0"/>
                <w:caps w:val="0"/>
                <w:color w:val="000000" w:themeColor="text1"/>
                <w:spacing w:val="0"/>
                <w:kern w:val="0"/>
                <w:sz w:val="21"/>
                <w:szCs w:val="21"/>
                <w:highlight w:val="none"/>
                <w:vertAlign w:val="baseline"/>
                <w:lang w:val="en-US" w:eastAsia="zh-CN" w:bidi="ar"/>
                <w14:textFill>
                  <w14:solidFill>
                    <w14:schemeClr w14:val="tx1"/>
                  </w14:solidFill>
                </w14:textFill>
              </w:rPr>
              <w:t>（其中：往届生20人，应届生40人）</w:t>
            </w:r>
          </w:p>
        </w:tc>
        <w:tc>
          <w:tcPr>
            <w:tcW w:w="2268"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理学</w:t>
            </w:r>
          </w:p>
        </w:tc>
        <w:tc>
          <w:tcPr>
            <w:tcW w:w="1774"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color w:val="000000" w:themeColor="text1"/>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二年</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highlight w:val="none"/>
          <w:shd w:val="clear" w:fill="FFFFFF"/>
          <w:vertAlign w:val="baseli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若往届生或应届生招生计划未完成，则剩余计划可统筹调剂。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vertAlign w:val="baseline"/>
          <w14:textFill>
            <w14:solidFill>
              <w14:schemeClr w14:val="tx1"/>
            </w14:solidFill>
          </w14:textFill>
        </w:rPr>
        <w:t>二、招生对象与报名条件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楷体" w:hAnsi="楷体" w:eastAsia="楷体" w:cs="楷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（一）招生对象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1.西南医科大学20</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21</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-202</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届获得学士学位且目前未就业的往届生</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（以下简称往届生）。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仿宋" w:hAnsi="仿宋" w:eastAsia="仿宋" w:cs="仿宋"/>
          <w:i w:val="0"/>
          <w:iCs w:val="0"/>
          <w:caps w:val="0"/>
          <w:color w:val="000000" w:themeColor="text1"/>
          <w:spacing w:val="0"/>
          <w:kern w:val="0"/>
          <w:sz w:val="32"/>
          <w:szCs w:val="32"/>
          <w:highlight w:val="yellow"/>
          <w:vertAlign w:val="baseline"/>
          <w:lang w:val="en-US" w:eastAsia="zh-CN" w:bidi="ar"/>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2.西南医科大学202</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届获得学士学位的应届本科毕业生</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（以下简称应届生）。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楷体" w:hAnsi="楷体" w:eastAsia="楷体" w:cs="楷体"/>
          <w:i w:val="0"/>
          <w:iCs w:val="0"/>
          <w:caps w:val="0"/>
          <w:color w:val="000000" w:themeColor="text1"/>
          <w:spacing w:val="0"/>
          <w:sz w:val="32"/>
          <w:szCs w:val="32"/>
          <w14:textFill>
            <w14:solidFill>
              <w14:schemeClr w14:val="tx1"/>
            </w14:solidFill>
          </w14:textFill>
        </w:rPr>
      </w:pPr>
      <w:r>
        <w:rPr>
          <w:rFonts w:hint="eastAsia" w:ascii="楷体" w:hAnsi="楷体" w:eastAsia="楷体" w:cs="楷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（二）报名条件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1.热爱祖国，拥护中国共产党的领导，思想品德合格，身心健康，遵纪守法。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2.获得本科毕业证书和学士学位证书并在中国高等教育学生信息网注册。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kern w:val="0"/>
          <w:sz w:val="32"/>
          <w:szCs w:val="32"/>
          <w:highlight w:val="yellow"/>
          <w:shd w:val="clear" w:fill="FFFFFF"/>
          <w:vertAlign w:val="baseline"/>
          <w:lang w:val="en-US" w:eastAsia="zh-CN" w:bidi="ar"/>
          <w14:textFill>
            <w14:solidFill>
              <w14:schemeClr w14:val="tx1"/>
            </w14:solidFill>
          </w14:textFill>
        </w:rPr>
      </w:pP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3.体检标准按教育部、卫生部、中国残疾人联合会印发的《普通高等学校招生体检工作指导意见》（教学〔2003〕3号）和《西南医科大学2024年全日制普通本科招生章程》等有关规定执行。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.报考专业须与原本科专业分属不同学科门类；或属于同一学科门类但不属于同一本科专业类。具体专业所属的学科门类、本科专业类可登录教育部网站（</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fldChar w:fldCharType="begin"/>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instrText xml:space="preserve"> HYPERLINK "http://www.moe.gov.cn/" </w:instrTex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fldChar w:fldCharType="separate"/>
      </w:r>
      <w:r>
        <w:rPr>
          <w:rStyle w:val="6"/>
          <w:rFonts w:hint="default" w:ascii="Times New Roman" w:hAnsi="Times New Roman" w:eastAsia="方正仿宋简体" w:cs="Times New Roman"/>
          <w:i w:val="0"/>
          <w:iCs w:val="0"/>
          <w:caps w:val="0"/>
          <w:color w:val="000000" w:themeColor="text1"/>
          <w:spacing w:val="0"/>
          <w:sz w:val="32"/>
          <w:szCs w:val="32"/>
          <w:shd w:val="clear" w:fill="FFFFFF"/>
          <w:vertAlign w:val="baseline"/>
          <w14:textFill>
            <w14:solidFill>
              <w14:schemeClr w14:val="tx1"/>
            </w14:solidFill>
          </w14:textFill>
        </w:rPr>
        <w:t>www.moe.gov.cn</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fldChar w:fldCharType="end"/>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）进行查询。其中，报考预防医学的第一学士学位专业有限制，康复治疗学专业不限（见下表）。</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9"/>
        <w:gridCol w:w="2028"/>
        <w:gridCol w:w="6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85"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vertAlign w:val="baseline"/>
                <w:lang w:val="en-US" w:eastAsia="zh-CN" w:bidi="ar"/>
                <w14:textFill>
                  <w14:solidFill>
                    <w14:schemeClr w14:val="tx1"/>
                  </w14:solidFill>
                </w14:textFill>
              </w:rPr>
              <w:t>序号</w:t>
            </w:r>
          </w:p>
        </w:tc>
        <w:tc>
          <w:tcPr>
            <w:tcW w:w="2055"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vertAlign w:val="baseline"/>
                <w:lang w:val="en-US" w:eastAsia="zh-CN" w:bidi="ar"/>
                <w14:textFill>
                  <w14:solidFill>
                    <w14:schemeClr w14:val="tx1"/>
                  </w14:solidFill>
                </w14:textFill>
              </w:rPr>
              <w:t>招生专业</w:t>
            </w:r>
          </w:p>
        </w:tc>
        <w:tc>
          <w:tcPr>
            <w:tcW w:w="6237"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vertAlign w:val="baseline"/>
                <w:lang w:val="en-US" w:eastAsia="zh-CN" w:bidi="ar"/>
                <w14:textFill>
                  <w14:solidFill>
                    <w14:schemeClr w14:val="tx1"/>
                  </w14:solidFill>
                </w14:textFill>
              </w:rPr>
              <w:t>第一学士学位专业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8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vertAlign w:val="baseline"/>
                <w:lang w:val="en-US" w:eastAsia="zh-CN" w:bidi="ar"/>
                <w14:textFill>
                  <w14:solidFill>
                    <w14:schemeClr w14:val="tx1"/>
                  </w14:solidFill>
                </w14:textFill>
              </w:rPr>
              <w:t>1</w:t>
            </w:r>
          </w:p>
        </w:tc>
        <w:tc>
          <w:tcPr>
            <w:tcW w:w="2055" w:type="dxa"/>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vertAlign w:val="baseline"/>
                <w:lang w:val="en-US" w:eastAsia="zh-CN" w:bidi="ar"/>
                <w14:textFill>
                  <w14:solidFill>
                    <w14:schemeClr w14:val="tx1"/>
                  </w14:solidFill>
                </w14:textFill>
              </w:rPr>
              <w:t>预防医学</w:t>
            </w:r>
          </w:p>
        </w:tc>
        <w:tc>
          <w:tcPr>
            <w:tcW w:w="6237" w:type="dxa"/>
            <w:tcBorders>
              <w:top w:val="nil"/>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highlight w:val="none"/>
                <w:vertAlign w:val="baseline"/>
                <w:lang w:val="en-US" w:eastAsia="zh-CN" w:bidi="ar"/>
                <w14:textFill>
                  <w14:solidFill>
                    <w14:schemeClr w14:val="tx1"/>
                  </w14:solidFill>
                </w14:textFill>
              </w:rPr>
              <w:t>限基础医学类、医学技术类、药学类、护理类等医学类专业或者近医类专业（具体包括临床医学、中医学、口腔医学、麻醉学、护理学、药学、医学检验技术、医学影像学、中西医临床医学、基础医学、公共事业管理、康复治疗学、临床药学、中药学、医学影像技术、食品卫生与营养学、卫生检验与检疫、儿科学、健康服务与管理、精神医学专业）</w:t>
            </w:r>
            <w:r>
              <w:rPr>
                <w:rFonts w:hint="eastAsia" w:ascii="方正仿宋简体" w:hAnsi="方正仿宋简体" w:eastAsia="方正仿宋简体" w:cs="方正仿宋简体"/>
                <w:i w:val="0"/>
                <w:iCs w:val="0"/>
                <w:caps w:val="0"/>
                <w:color w:val="000000" w:themeColor="text1"/>
                <w:spacing w:val="0"/>
                <w:kern w:val="0"/>
                <w:sz w:val="32"/>
                <w:szCs w:val="32"/>
                <w:vertAlign w:val="baseli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8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vertAlign w:val="baseline"/>
                <w:lang w:val="en-US" w:eastAsia="zh-CN" w:bidi="ar"/>
                <w14:textFill>
                  <w14:solidFill>
                    <w14:schemeClr w14:val="tx1"/>
                  </w14:solidFill>
                </w14:textFill>
              </w:rPr>
              <w:t>2</w:t>
            </w:r>
          </w:p>
        </w:tc>
        <w:tc>
          <w:tcPr>
            <w:tcW w:w="2055" w:type="dxa"/>
            <w:tcBorders>
              <w:top w:val="nil"/>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vertAlign w:val="baseline"/>
                <w:lang w:val="en-US" w:eastAsia="zh-CN" w:bidi="ar"/>
                <w14:textFill>
                  <w14:solidFill>
                    <w14:schemeClr w14:val="tx1"/>
                  </w14:solidFill>
                </w14:textFill>
              </w:rPr>
              <w:t>康复治疗学</w:t>
            </w:r>
          </w:p>
        </w:tc>
        <w:tc>
          <w:tcPr>
            <w:tcW w:w="6237" w:type="dxa"/>
            <w:tcBorders>
              <w:top w:val="nil"/>
              <w:left w:val="nil"/>
              <w:bottom w:val="single" w:color="000000" w:sz="8" w:space="0"/>
              <w:right w:val="single" w:color="000000" w:sz="8" w:space="0"/>
            </w:tcBorders>
            <w:shd w:val="clear" w:color="auto" w:fill="FFFFFF"/>
            <w:tcMar>
              <w:left w:w="105"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vertAlign w:val="baseline"/>
                <w:lang w:val="en-US" w:eastAsia="zh-CN" w:bidi="ar"/>
                <w14:textFill>
                  <w14:solidFill>
                    <w14:schemeClr w14:val="tx1"/>
                  </w14:solidFill>
                </w14:textFill>
              </w:rPr>
              <w:t>专业不限</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三、网上报名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楷体" w:hAnsi="楷体" w:eastAsia="楷体" w:cs="楷体"/>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vertAlign w:val="baseline"/>
          <w:lang w:eastAsia="zh-CN"/>
          <w14:textFill>
            <w14:solidFill>
              <w14:schemeClr w14:val="tx1"/>
            </w14:solidFill>
          </w14:textFill>
        </w:rPr>
        <w:t>（</w:t>
      </w:r>
      <w:r>
        <w:rPr>
          <w:rFonts w:hint="eastAsia" w:ascii="楷体" w:hAnsi="楷体" w:eastAsia="楷体" w:cs="楷体"/>
          <w:i w:val="0"/>
          <w:iCs w:val="0"/>
          <w:caps w:val="0"/>
          <w:color w:val="000000" w:themeColor="text1"/>
          <w:spacing w:val="0"/>
          <w:sz w:val="32"/>
          <w:szCs w:val="32"/>
          <w:shd w:val="clear" w:fill="FFFFFF"/>
          <w:vertAlign w:val="baseline"/>
          <w:lang w:val="en-US" w:eastAsia="zh-CN"/>
          <w14:textFill>
            <w14:solidFill>
              <w14:schemeClr w14:val="tx1"/>
            </w14:solidFill>
          </w14:textFill>
        </w:rPr>
        <w:t>一</w:t>
      </w:r>
      <w:r>
        <w:rPr>
          <w:rFonts w:hint="eastAsia" w:ascii="楷体" w:hAnsi="楷体" w:eastAsia="楷体" w:cs="楷体"/>
          <w:i w:val="0"/>
          <w:iCs w:val="0"/>
          <w:caps w:val="0"/>
          <w:color w:val="000000" w:themeColor="text1"/>
          <w:spacing w:val="0"/>
          <w:sz w:val="32"/>
          <w:szCs w:val="32"/>
          <w:shd w:val="clear" w:fill="FFFFFF"/>
          <w:vertAlign w:val="baseline"/>
          <w:lang w:eastAsia="zh-CN"/>
          <w14:textFill>
            <w14:solidFill>
              <w14:schemeClr w14:val="tx1"/>
            </w14:solidFill>
          </w14:textFill>
        </w:rPr>
        <w:t>）</w:t>
      </w:r>
      <w:r>
        <w:rPr>
          <w:rFonts w:hint="eastAsia" w:ascii="楷体" w:hAnsi="楷体" w:eastAsia="楷体" w:cs="楷体"/>
          <w:i w:val="0"/>
          <w:iCs w:val="0"/>
          <w:caps w:val="0"/>
          <w:color w:val="000000" w:themeColor="text1"/>
          <w:spacing w:val="0"/>
          <w:sz w:val="32"/>
          <w:szCs w:val="32"/>
          <w:shd w:val="clear" w:fill="FFFFFF"/>
          <w:vertAlign w:val="baseline"/>
          <w:lang w:val="en-US" w:eastAsia="zh-CN"/>
          <w14:textFill>
            <w14:solidFill>
              <w14:schemeClr w14:val="tx1"/>
            </w14:solidFill>
          </w14:textFill>
        </w:rPr>
        <w:t>报名时间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5月</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22</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日-5月</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28</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楷体" w:hAnsi="楷体" w:eastAsia="楷体" w:cs="楷体"/>
          <w:i w:val="0"/>
          <w:iCs w:val="0"/>
          <w:caps w:val="0"/>
          <w:color w:val="000000" w:themeColor="text1"/>
          <w:spacing w:val="0"/>
          <w:sz w:val="32"/>
          <w:szCs w:val="32"/>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vertAlign w:val="baseline"/>
          <w14:textFill>
            <w14:solidFill>
              <w14:schemeClr w14:val="tx1"/>
            </w14:solidFill>
          </w14:textFill>
        </w:rPr>
        <w:t>（</w:t>
      </w:r>
      <w:r>
        <w:rPr>
          <w:rFonts w:hint="eastAsia" w:ascii="楷体" w:hAnsi="楷体" w:eastAsia="楷体" w:cs="楷体"/>
          <w:i w:val="0"/>
          <w:iCs w:val="0"/>
          <w:caps w:val="0"/>
          <w:color w:val="000000" w:themeColor="text1"/>
          <w:spacing w:val="0"/>
          <w:sz w:val="32"/>
          <w:szCs w:val="32"/>
          <w:shd w:val="clear" w:fill="FFFFFF"/>
          <w:vertAlign w:val="baseline"/>
          <w:lang w:val="en-US" w:eastAsia="zh-CN"/>
          <w14:textFill>
            <w14:solidFill>
              <w14:schemeClr w14:val="tx1"/>
            </w14:solidFill>
          </w14:textFill>
        </w:rPr>
        <w:t>二</w:t>
      </w:r>
      <w:r>
        <w:rPr>
          <w:rFonts w:hint="eastAsia" w:ascii="楷体" w:hAnsi="楷体" w:eastAsia="楷体" w:cs="楷体"/>
          <w:i w:val="0"/>
          <w:iCs w:val="0"/>
          <w:caps w:val="0"/>
          <w:color w:val="000000" w:themeColor="text1"/>
          <w:spacing w:val="0"/>
          <w:sz w:val="32"/>
          <w:szCs w:val="32"/>
          <w:shd w:val="clear" w:fill="FFFFFF"/>
          <w:vertAlign w:val="baseline"/>
          <w14:textFill>
            <w14:solidFill>
              <w14:schemeClr w14:val="tx1"/>
            </w14:solidFill>
          </w14:textFill>
        </w:rPr>
        <w:t>）报名</w:t>
      </w:r>
      <w:r>
        <w:rPr>
          <w:rFonts w:hint="eastAsia" w:ascii="楷体" w:hAnsi="楷体" w:eastAsia="楷体" w:cs="楷体"/>
          <w:i w:val="0"/>
          <w:iCs w:val="0"/>
          <w:caps w:val="0"/>
          <w:color w:val="000000" w:themeColor="text1"/>
          <w:spacing w:val="0"/>
          <w:sz w:val="32"/>
          <w:szCs w:val="32"/>
          <w:shd w:val="clear" w:fill="FFFFFF"/>
          <w:vertAlign w:val="baseline"/>
          <w:lang w:val="en-US" w:eastAsia="zh-CN"/>
          <w14:textFill>
            <w14:solidFill>
              <w14:schemeClr w14:val="tx1"/>
            </w14:solidFill>
          </w14:textFill>
        </w:rPr>
        <w:t>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符合报名条件的学生，通过西南医科大学学工一体化平台（http://xsc.swmu.edu.cn/）登录第二学士学位报名系统。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楷体" w:hAnsi="楷体" w:eastAsia="楷体" w:cs="楷体"/>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vertAlign w:val="baseline"/>
          <w:lang w:val="en-US" w:eastAsia="zh-CN"/>
          <w14:textFill>
            <w14:solidFill>
              <w14:schemeClr w14:val="tx1"/>
            </w14:solidFill>
          </w14:textFill>
        </w:rPr>
        <w:t>具体要求如下：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仿宋" w:hAnsi="仿宋" w:eastAsia="仿宋" w:cs="仿宋"/>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vertAlign w:val="baseline"/>
          <w:lang w:val="en-US" w:eastAsia="zh-CN"/>
          <w14:textFill>
            <w14:solidFill>
              <w14:schemeClr w14:val="tx1"/>
            </w14:solidFill>
          </w14:textFill>
        </w:rPr>
        <w:t>1.填写报名信息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进入报名系统后，根据系统要求，认真、如实、完整、准确填写各项相关信息，原则上报名信息提交后不得更改个人信息。在填报专业志愿信息时，每名考生可以填报两个专业志愿，并选择是否服从专业调剂，且网上报名信息提交后不得变更专业志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Times New Roman" w:hAnsi="Times New Roman" w:eastAsia="方正仿宋简体" w:cs="Times New Roman"/>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Times New Roman" w:hAnsi="Times New Roman" w:eastAsia="方正仿宋简体" w:cs="Times New Roman"/>
          <w:i w:val="0"/>
          <w:iCs w:val="0"/>
          <w:caps w:val="0"/>
          <w:color w:val="000000" w:themeColor="text1"/>
          <w:spacing w:val="0"/>
          <w:sz w:val="32"/>
          <w:szCs w:val="32"/>
          <w:shd w:val="clear" w:fill="FFFFFF"/>
          <w:vertAlign w:val="baseline"/>
          <w:lang w:val="en-US" w:eastAsia="zh-CN"/>
          <w14:textFill>
            <w14:solidFill>
              <w14:schemeClr w14:val="tx1"/>
            </w14:solidFill>
          </w14:textFill>
        </w:rPr>
        <w:t>2.上传报名材料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（1）填写纸质版《西南医科大学2024年第二学士学位报名诚信承诺书》（附件）签字确认后，拍照上传报名系统。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（2）考生本人一寸证件照（JPG格式）。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vertAlign w:val="baseline"/>
          <w14:textFill>
            <w14:solidFill>
              <w14:schemeClr w14:val="tx1"/>
            </w14:solidFill>
          </w14:textFill>
        </w:rPr>
        <w:t>四、资格审查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32"/>
          <w:szCs w:val="32"/>
          <w:shd w:val="clear" w:fill="FFFFFF"/>
          <w:vertAlign w:val="baseline"/>
          <w14:textFill>
            <w14:solidFill>
              <w14:schemeClr w14:val="tx1"/>
            </w14:solidFill>
          </w14:textFill>
        </w:rPr>
        <w:t>学校将根据教育部有关规定及报名条件审核考生报名资格和报名材料</w:t>
      </w:r>
      <w:r>
        <w:rPr>
          <w:rFonts w:hint="eastAsia" w:ascii="方正仿宋简体" w:hAnsi="方正仿宋简体" w:eastAsia="方正仿宋简体" w:cs="方正仿宋简体"/>
          <w:i w:val="0"/>
          <w:iCs w:val="0"/>
          <w:caps w:val="0"/>
          <w:color w:val="000000" w:themeColor="text1"/>
          <w:spacing w:val="0"/>
          <w:sz w:val="32"/>
          <w:szCs w:val="32"/>
          <w:shd w:val="clear" w:fill="FFFFFF"/>
          <w:vertAlign w:val="baseli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32"/>
          <w:szCs w:val="32"/>
          <w:shd w:val="clear" w:fill="FFFFFF"/>
          <w:vertAlign w:val="baseline"/>
          <w:lang w:val="en-US" w:eastAsia="zh-CN"/>
          <w14:textFill>
            <w14:solidFill>
              <w14:schemeClr w14:val="tx1"/>
            </w14:solidFill>
          </w14:textFill>
        </w:rPr>
        <w:t>报名考生登录报名系统查看审核情况</w:t>
      </w:r>
      <w:r>
        <w:rPr>
          <w:rFonts w:hint="eastAsia" w:ascii="方正仿宋简体" w:hAnsi="方正仿宋简体" w:eastAsia="方正仿宋简体" w:cs="方正仿宋简体"/>
          <w:i w:val="0"/>
          <w:iCs w:val="0"/>
          <w:caps w:val="0"/>
          <w:color w:val="000000" w:themeColor="text1"/>
          <w:spacing w:val="0"/>
          <w:sz w:val="32"/>
          <w:szCs w:val="32"/>
          <w:shd w:val="clear" w:fill="FFFFFF"/>
          <w:vertAlign w:val="baseline"/>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五、录取与入学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楷体" w:hAnsi="楷体" w:eastAsia="楷体" w:cs="楷体"/>
          <w:i w:val="0"/>
          <w:iCs w:val="0"/>
          <w:caps w:val="0"/>
          <w:color w:val="000000" w:themeColor="text1"/>
          <w:spacing w:val="0"/>
          <w:sz w:val="32"/>
          <w:szCs w:val="32"/>
          <w14:textFill>
            <w14:solidFill>
              <w14:schemeClr w14:val="tx1"/>
            </w14:solidFill>
          </w14:textFill>
        </w:rPr>
      </w:pPr>
      <w:r>
        <w:rPr>
          <w:rFonts w:hint="eastAsia" w:ascii="楷体" w:hAnsi="楷体" w:eastAsia="楷体" w:cs="楷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（一）录取规则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highlight w:val="none"/>
          <w:lang w:val="en-US"/>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highlight w:val="none"/>
          <w:shd w:val="clear" w:fill="FFFFFF"/>
          <w:vertAlign w:val="baseline"/>
          <w:lang w:val="en-US" w:eastAsia="zh-CN" w:bidi="ar"/>
          <w14:textFill>
            <w14:solidFill>
              <w14:schemeClr w14:val="tx1"/>
            </w14:solidFill>
          </w14:textFill>
        </w:rPr>
        <w:t>通过资格审查的学生，按照“成绩优先，遵循志愿”原则，依据学生在校期间必修课平均学分绩点排序，然后分类别从高到低依次录取。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学校将于202</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年</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6</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月</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底</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在学校</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学工一体化平台</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公示拟录取学生名单，公示无异议后，发放《录取通知书》。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楷体" w:hAnsi="楷体" w:eastAsia="楷体" w:cs="楷体"/>
          <w:i w:val="0"/>
          <w:iCs w:val="0"/>
          <w:caps w:val="0"/>
          <w:color w:val="000000" w:themeColor="text1"/>
          <w:spacing w:val="0"/>
          <w:sz w:val="32"/>
          <w:szCs w:val="32"/>
          <w:lang w:val="en-US"/>
          <w14:textFill>
            <w14:solidFill>
              <w14:schemeClr w14:val="tx1"/>
            </w14:solidFill>
          </w14:textFill>
        </w:rPr>
      </w:pPr>
      <w:r>
        <w:rPr>
          <w:rFonts w:hint="eastAsia" w:ascii="楷体" w:hAnsi="楷体" w:eastAsia="楷体" w:cs="楷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（二）入学报到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1.入学报到时须携带以下材料原件到相关院系报到并进行现场核验：本人签字确认的《报名表》（附件1）原件、《录取通知书》原件、二代居民身份证原件、本科毕业证书、学士学位证书原件。报到时无法提供本科毕业证书、学士学位证书的，取消其入学资格。学生报到时因具有其他高等教育在读学籍而无法在学信网注册我校学籍者，视为放弃入学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2.第二学士学位学生在缴纳学费、住宿费和学生资助等方面参照相应专业本科生执行。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3.被录取的学生须按规定时间到校办理入学手续，因故延期报到者，应以书面形式提出申请，说明延期报到原因，并附相关证明材料。延期报到申请经本人及家长签名后，扫描发送至邮箱zs@swmu.edu.cn。延期报到时间最长不得超过两周，逾期不报到者，根据教育部规定取消入学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vertAlign w:val="baseline"/>
          <w14:textFill>
            <w14:solidFill>
              <w14:schemeClr w14:val="tx1"/>
            </w14:solidFill>
          </w14:textFill>
        </w:rPr>
        <w:t>六、学制、学位管理与毕业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（一）第二学士学位学制为两年，全日制学习，纳入高校学籍管理系统。学校根据实际报到学生人数采取相应教学组织形式。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第二学士学位的毕业和学位授予，按照西南医科大学相关管理规定执行。毕业证书上将注明第二学士学位的专业名称、学习时间等内容；学位证书上将标识“第二学士学位”字样。学生获得第二学士学位证后，参加从业资格考试和从事相关专业资质按照国家有关政策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凡在修业年限内修完规定课程，达到毕业和授予学士学位要求的，颁发毕业证书和学位证书；达不到毕业要求的，不再延长学习时间，亦不实行留级制度，可发结业证书。对退学学生，我校可发肄业证书或写实性学习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第二学士学位毕业学生按当年应届生身份派遣并办理相关就业手续。学生如中途退学，对于以应届毕业生身份入学的，按退学当年应届本科毕业生身份派遣；以往届毕业生身份入学的，按现行相关规定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七、保障与监督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（一）学校第二学士学位招生工作在学校普教招生工作领导小组的领导下，由</w:t>
      </w:r>
      <w:r>
        <w:rPr>
          <w:rFonts w:hint="eastAsia" w:ascii="方正仿宋简体" w:hAnsi="方正仿宋简体" w:eastAsia="方正仿宋简体" w:cs="方正仿宋简体"/>
          <w:i w:val="0"/>
          <w:iCs w:val="0"/>
          <w:caps w:val="0"/>
          <w:color w:val="000000" w:themeColor="text1"/>
          <w:spacing w:val="0"/>
          <w:sz w:val="32"/>
          <w:szCs w:val="32"/>
          <w:shd w:val="clear" w:fill="FFFFFF"/>
          <w14:textFill>
            <w14:solidFill>
              <w14:schemeClr w14:val="tx1"/>
            </w14:solidFill>
          </w14:textFill>
        </w:rPr>
        <w:t>招生办公室</w:t>
      </w: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负责具体实施。学校纪检监察部门负责对第二学士学位招生工作进行全程监督。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（二）第二学士学位招生工作严格执行教育部有关招生管理规定，坚持公平、公正、公开、择优选拔的原则，做到招生章程公开、选拔方法公平、录取结果公示。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vertAlign w:val="baseline"/>
          <w14:textFill>
            <w14:solidFill>
              <w14:schemeClr w14:val="tx1"/>
            </w14:solidFill>
          </w14:textFill>
        </w:rPr>
        <w:t>八、附则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（一）学生须承诺提交的所有材料客观、真实。如有虚假内容，将取消第二学士学位的录取资格；已经入学的，按教育部和我校相关规定处理。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sz w:val="32"/>
          <w:szCs w:val="32"/>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（二）入学体检不符合教育部有关规定者，将根据教育部有关规定取消录取资格。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（三）我校未委托任何个人或中介组织开展第二学士学位招生有关工作。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（四）各位考生应详细阅读，并充分理解、认可本简章所述的报名、考核、入选等有关要求后再进行报名。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（五）如教育部相关政策有变化，以教育部最新政策为准。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九、咨询及联系方式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通讯地址：四川省泸州市龙马潭区香林路1段1号，西南医科大学招生办公室。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邮编：646000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联系电话：0830-3161658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电子邮箱：zs@swmu.edu.cn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学校网址：https://www.swmu.edu.cn/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Times New Roman" w:hAnsi="Times New Roman" w:eastAsia="方正仿宋简体" w:cs="Times New Roman"/>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学工平台</w:t>
      </w:r>
      <w:r>
        <w:rPr>
          <w:rFonts w:hint="default"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http://me.swmu.edu.cn/</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vertAlign w:val="baseline"/>
          <w14:textFill>
            <w14:solidFill>
              <w14:schemeClr w14:val="tx1"/>
            </w14:solidFill>
          </w14:textFill>
        </w:rPr>
        <w:t>本</w:t>
      </w:r>
      <w:r>
        <w:rPr>
          <w:rFonts w:hint="eastAsia" w:ascii="黑体" w:hAnsi="黑体" w:eastAsia="黑体" w:cs="黑体"/>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章程</w:t>
      </w:r>
      <w:r>
        <w:rPr>
          <w:rFonts w:hint="eastAsia" w:ascii="黑体" w:hAnsi="黑体" w:eastAsia="黑体" w:cs="黑体"/>
          <w:b w:val="0"/>
          <w:bCs w:val="0"/>
          <w:i w:val="0"/>
          <w:iCs w:val="0"/>
          <w:caps w:val="0"/>
          <w:color w:val="000000" w:themeColor="text1"/>
          <w:spacing w:val="0"/>
          <w:sz w:val="32"/>
          <w:szCs w:val="32"/>
          <w:shd w:val="clear" w:fill="FFFFFF"/>
          <w:vertAlign w:val="baseline"/>
          <w14:textFill>
            <w14:solidFill>
              <w14:schemeClr w14:val="tx1"/>
            </w14:solidFill>
          </w14:textFill>
        </w:rPr>
        <w:t>由西南医科大学招生办公室负责解释</w:t>
      </w: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Times New Roman" w:hAnsi="Times New Roman" w:eastAsia="方正仿宋简体" w:cs="Times New Roman"/>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p/>
    <w:p/>
    <w:p>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西南医科大学2024年第二学士学位报名诚信承诺书</w:t>
      </w:r>
    </w:p>
    <w:tbl>
      <w:tblPr>
        <w:tblStyle w:val="4"/>
        <w:tblpPr w:leftFromText="180" w:rightFromText="180" w:vertAnchor="text" w:horzAnchor="page" w:tblpX="1659" w:tblpY="81"/>
        <w:tblOverlap w:val="never"/>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exact"/>
        </w:trPr>
        <w:tc>
          <w:tcPr>
            <w:tcW w:w="1235"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考生签字确认</w:t>
            </w:r>
          </w:p>
        </w:tc>
        <w:tc>
          <w:tcPr>
            <w:tcW w:w="775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本人承诺以上所填报的所有信息（包括本人所提供的所有申请材料、申请报考的专业）真实准确，信息修改、虚假或错误由本人负责。</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考生（承诺人）签名：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9" w:hRule="exact"/>
        </w:trPr>
        <w:tc>
          <w:tcPr>
            <w:tcW w:w="1235"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本人</w:t>
            </w:r>
          </w:p>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身份证</w:t>
            </w:r>
          </w:p>
        </w:tc>
        <w:tc>
          <w:tcPr>
            <w:tcW w:w="7753" w:type="dxa"/>
            <w:noWrap w:val="0"/>
            <w:vAlign w:val="center"/>
          </w:tcPr>
          <w:p>
            <w:pPr>
              <w:jc w:val="center"/>
              <w:rPr>
                <w:rFonts w:hint="eastAsia" w:ascii="仿宋" w:hAnsi="仿宋" w:eastAsia="仿宋" w:cs="仿宋"/>
                <w:sz w:val="24"/>
                <w:szCs w:val="24"/>
                <w:vertAlign w:val="baseli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1463040</wp:posOffset>
                      </wp:positionH>
                      <wp:positionV relativeFrom="paragraph">
                        <wp:posOffset>1859280</wp:posOffset>
                      </wp:positionV>
                      <wp:extent cx="2084705" cy="295910"/>
                      <wp:effectExtent l="0" t="0" r="10795" b="8890"/>
                      <wp:wrapNone/>
                      <wp:docPr id="1" name="文本框 1"/>
                      <wp:cNvGraphicFramePr/>
                      <a:graphic xmlns:a="http://schemas.openxmlformats.org/drawingml/2006/main">
                        <a:graphicData uri="http://schemas.microsoft.com/office/word/2010/wordprocessingShape">
                          <wps:wsp>
                            <wps:cNvSpPr txBox="1"/>
                            <wps:spPr>
                              <a:xfrm>
                                <a:off x="2388235" y="8166735"/>
                                <a:ext cx="2084705"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w:t>
                                  </w:r>
                                  <w:r>
                                    <w:rPr>
                                      <w:rFonts w:hint="eastAsia" w:ascii="方正仿宋简体" w:hAnsi="方正仿宋简体" w:eastAsia="方正仿宋简体" w:cs="方正仿宋简体"/>
                                      <w:lang w:val="en-US" w:eastAsia="zh-CN"/>
                                    </w:rPr>
                                    <w:t>本人身份证正面朝上放此处</w:t>
                                  </w:r>
                                  <w:r>
                                    <w:rPr>
                                      <w:rFonts w:hint="eastAsia" w:ascii="方正仿宋简体" w:hAnsi="方正仿宋简体" w:eastAsia="方正仿宋简体" w:cs="方正仿宋简体"/>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146.4pt;height:23.3pt;width:164.15pt;z-index:251659264;mso-width-relative:page;mso-height-relative:page;" fillcolor="#FFFFFF [3201]" filled="t" stroked="f" coordsize="21600,21600" o:gfxdata="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ZZwIW&#10;1gAAAAsBAAAPAAAAAAAAAAEAIAAAACIAAABkcnMvZG93bnJldi54bWxQSwECFAAUAAAACACHTuJA&#10;kRobClwCAACbBAAADgAAAAAAAAABACAAAAAlAQAAZHJzL2Uyb0RvYy54bWxQSwUGAAAAAAYABgBZ&#10;AQAA8wUAAAAA&#10;">
                      <v:fill on="t" focussize="0,0"/>
                      <v:stroke on="f" weight="0.5pt"/>
                      <v:imagedata o:title=""/>
                      <o:lock v:ext="edit" aspectratio="f"/>
                      <v:textbox>
                        <w:txbxContent>
                          <w:p>
                            <w:pPr>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w:t>
                            </w:r>
                            <w:r>
                              <w:rPr>
                                <w:rFonts w:hint="eastAsia" w:ascii="方正仿宋简体" w:hAnsi="方正仿宋简体" w:eastAsia="方正仿宋简体" w:cs="方正仿宋简体"/>
                                <w:lang w:val="en-US" w:eastAsia="zh-CN"/>
                              </w:rPr>
                              <w:t>本人身份证正面朝上放此处</w:t>
                            </w:r>
                            <w:r>
                              <w:rPr>
                                <w:rFonts w:hint="eastAsia" w:ascii="方正仿宋简体" w:hAnsi="方正仿宋简体" w:eastAsia="方正仿宋简体" w:cs="方正仿宋简体"/>
                                <w:lang w:eastAsia="zh-CN"/>
                              </w:rPr>
                              <w:t>）</w:t>
                            </w:r>
                          </w:p>
                        </w:txbxContent>
                      </v:textbox>
                    </v:shape>
                  </w:pict>
                </mc:Fallback>
              </mc:AlternateContent>
            </w:r>
          </w:p>
        </w:tc>
      </w:tr>
    </w:tbl>
    <w:p>
      <w:pPr>
        <w:rPr>
          <w:rFonts w:hint="eastAsia" w:ascii="黑体" w:hAnsi="黑体" w:eastAsia="黑体" w:cs="黑体"/>
          <w:sz w:val="24"/>
          <w:szCs w:val="32"/>
          <w:lang w:val="en-US" w:eastAsia="zh-CN"/>
        </w:rPr>
      </w:pPr>
      <w:r>
        <w:rPr>
          <w:rFonts w:hint="eastAsia" w:ascii="黑体" w:hAnsi="黑体" w:eastAsia="黑体" w:cs="黑体"/>
          <w:sz w:val="24"/>
          <w:szCs w:val="32"/>
          <w:lang w:val="en-US" w:eastAsia="zh-CN"/>
        </w:rPr>
        <w:t>备注：由考生本人手写签字，按照要求拍照上传报名系统。</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BD40AF-ABF7-42E9-B982-9A9DD6B2E4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944CBF-B9FC-4A56-8784-B2BE96302BFF}"/>
  </w:font>
  <w:font w:name="方正小标宋简体">
    <w:panose1 w:val="02000000000000000000"/>
    <w:charset w:val="86"/>
    <w:family w:val="auto"/>
    <w:pitch w:val="default"/>
    <w:sig w:usb0="00000001" w:usb1="08000000" w:usb2="00000000" w:usb3="00000000" w:csb0="00040000" w:csb1="00000000"/>
    <w:embedRegular r:id="rId3" w:fontKey="{8E4940F6-78EE-49F6-860B-511B51C681F1}"/>
  </w:font>
  <w:font w:name="方正仿宋简体">
    <w:panose1 w:val="02000000000000000000"/>
    <w:charset w:val="86"/>
    <w:family w:val="auto"/>
    <w:pitch w:val="default"/>
    <w:sig w:usb0="A00002BF" w:usb1="184F6CFA" w:usb2="00000012" w:usb3="00000000" w:csb0="00040001" w:csb1="00000000"/>
    <w:embedRegular r:id="rId4" w:fontKey="{6343EEC1-942B-43ED-B800-C252C68F4178}"/>
  </w:font>
  <w:font w:name="仿宋">
    <w:panose1 w:val="02010609060101010101"/>
    <w:charset w:val="86"/>
    <w:family w:val="auto"/>
    <w:pitch w:val="default"/>
    <w:sig w:usb0="800002BF" w:usb1="38CF7CFA" w:usb2="00000016" w:usb3="00000000" w:csb0="00040001" w:csb1="00000000"/>
    <w:embedRegular r:id="rId5" w:fontKey="{8B5F6A1F-2B2A-4B0B-99E9-17483706DD90}"/>
  </w:font>
  <w:font w:name="Tahoma">
    <w:panose1 w:val="020B0604030504040204"/>
    <w:charset w:val="00"/>
    <w:family w:val="auto"/>
    <w:pitch w:val="default"/>
    <w:sig w:usb0="E1002EFF" w:usb1="C000605B" w:usb2="00000029" w:usb3="00000000" w:csb0="200101FF" w:csb1="20280000"/>
    <w:embedRegular r:id="rId6" w:fontKey="{20902E3E-F68F-4A38-93E4-999EB6078BFB}"/>
  </w:font>
  <w:font w:name="楷体">
    <w:panose1 w:val="02010609060101010101"/>
    <w:charset w:val="86"/>
    <w:family w:val="auto"/>
    <w:pitch w:val="default"/>
    <w:sig w:usb0="800002BF" w:usb1="38CF7CFA" w:usb2="00000016" w:usb3="00000000" w:csb0="00040001" w:csb1="00000000"/>
    <w:embedRegular r:id="rId7" w:fontKey="{92848319-5E5C-4199-B74F-269FD05D771A}"/>
  </w:font>
  <w:font w:name="方正小标宋_GBK">
    <w:altName w:val="微软雅黑"/>
    <w:panose1 w:val="03000509000000000000"/>
    <w:charset w:val="86"/>
    <w:family w:val="auto"/>
    <w:pitch w:val="default"/>
    <w:sig w:usb0="00000000" w:usb1="00000000" w:usb2="00000000" w:usb3="00000000" w:csb0="00040000" w:csb1="00000000"/>
    <w:embedRegular r:id="rId8" w:fontKey="{F49E5E56-3680-4997-B0C4-880FD43445A8}"/>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30E32"/>
    <w:multiLevelType w:val="singleLevel"/>
    <w:tmpl w:val="90030E3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WJiNzMyNTQ1MmEwZjdlOTU3MmM2OWI3NTliZWMifQ=="/>
  </w:docVars>
  <w:rsids>
    <w:rsidRoot w:val="00000000"/>
    <w:rsid w:val="044F0706"/>
    <w:rsid w:val="05BD7D70"/>
    <w:rsid w:val="05D83DD2"/>
    <w:rsid w:val="087A0C57"/>
    <w:rsid w:val="0A2C7D65"/>
    <w:rsid w:val="0A97506D"/>
    <w:rsid w:val="0B5C429A"/>
    <w:rsid w:val="0BA16416"/>
    <w:rsid w:val="13787802"/>
    <w:rsid w:val="1F7C61AA"/>
    <w:rsid w:val="2668554F"/>
    <w:rsid w:val="272F0913"/>
    <w:rsid w:val="28F15B1E"/>
    <w:rsid w:val="2B7A0475"/>
    <w:rsid w:val="2FE83639"/>
    <w:rsid w:val="30270C37"/>
    <w:rsid w:val="30AA2E90"/>
    <w:rsid w:val="33EA2474"/>
    <w:rsid w:val="39CC1BCD"/>
    <w:rsid w:val="3AC21627"/>
    <w:rsid w:val="3DD51799"/>
    <w:rsid w:val="40982C61"/>
    <w:rsid w:val="4453331F"/>
    <w:rsid w:val="47A65A45"/>
    <w:rsid w:val="4AD47B50"/>
    <w:rsid w:val="4BC71AA6"/>
    <w:rsid w:val="4FEB0A5A"/>
    <w:rsid w:val="51602F64"/>
    <w:rsid w:val="586E10F3"/>
    <w:rsid w:val="59704251"/>
    <w:rsid w:val="5B7808CB"/>
    <w:rsid w:val="5C0D52B5"/>
    <w:rsid w:val="5EA04F5B"/>
    <w:rsid w:val="5F9459DD"/>
    <w:rsid w:val="608F64FA"/>
    <w:rsid w:val="613219B1"/>
    <w:rsid w:val="61B274D4"/>
    <w:rsid w:val="61FF4742"/>
    <w:rsid w:val="62B26E50"/>
    <w:rsid w:val="63FF23D3"/>
    <w:rsid w:val="66CD4D5B"/>
    <w:rsid w:val="689D3056"/>
    <w:rsid w:val="68D31007"/>
    <w:rsid w:val="6C9246A4"/>
    <w:rsid w:val="702205AA"/>
    <w:rsid w:val="71E47BF5"/>
    <w:rsid w:val="73E83A7A"/>
    <w:rsid w:val="7DBE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2023-03-15T02:36:00Z</dcterms:created>
  <dc:creator>Administrator</dc:creator>
  <cp:lastModifiedBy>Administrator</cp:lastModifiedBy>
  <cp:lastPrinted>2024-05-14T01:39:00Z</cp:lastPrinted>
  <dcterms:modified xsi:type="dcterms:W3CDTF">2024-05-22T03:41:47Z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76176E8BBDC7487C90C3F8B3F1042BF6_13</vt:lpwstr>
  </property>
</Properties>
</file>