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0" w:line="223" w:lineRule="auto"/>
        <w:ind w:left="93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佛山科學技術學院</w:t>
      </w:r>
      <w:r>
        <w:rPr>
          <w:rFonts w:ascii="黑体" w:hAnsi="黑体" w:eastAsia="黑体" w:cs="黑体"/>
          <w:spacing w:val="7"/>
          <w:sz w:val="31"/>
          <w:szCs w:val="31"/>
        </w:rPr>
        <w:t>202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7"/>
          <w:sz w:val="31"/>
          <w:szCs w:val="31"/>
        </w:rPr>
        <w:t>年依據“學測</w:t>
      </w:r>
      <w:bookmarkStart w:id="0" w:name="_GoBack"/>
      <w:bookmarkEnd w:id="0"/>
      <w:r>
        <w:rPr>
          <w:rFonts w:ascii="宋体" w:hAnsi="宋体" w:eastAsia="宋体" w:cs="宋体"/>
          <w:spacing w:val="7"/>
          <w:sz w:val="31"/>
          <w:szCs w:val="31"/>
        </w:rPr>
        <w:t>”成績招收臺灣地區學生</w:t>
      </w:r>
      <w:r>
        <w:rPr>
          <w:rFonts w:ascii="宋体" w:hAnsi="宋体" w:eastAsia="宋体" w:cs="宋体"/>
          <w:spacing w:val="6"/>
          <w:sz w:val="31"/>
          <w:szCs w:val="31"/>
        </w:rPr>
        <w:t>專業一覽表</w:t>
      </w:r>
    </w:p>
    <w:p>
      <w:pPr>
        <w:spacing w:before="68"/>
      </w:pPr>
    </w:p>
    <w:p>
      <w:pPr>
        <w:spacing w:before="67"/>
      </w:pPr>
    </w:p>
    <w:tbl>
      <w:tblPr>
        <w:tblStyle w:val="4"/>
        <w:tblW w:w="12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3169"/>
        <w:gridCol w:w="1293"/>
        <w:gridCol w:w="1436"/>
        <w:gridCol w:w="1466"/>
        <w:gridCol w:w="2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5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0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學院</w:t>
            </w:r>
          </w:p>
        </w:tc>
        <w:tc>
          <w:tcPr>
            <w:tcW w:w="31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招生專業</w:t>
            </w:r>
          </w:p>
        </w:tc>
        <w:tc>
          <w:tcPr>
            <w:tcW w:w="12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科類</w:t>
            </w:r>
          </w:p>
        </w:tc>
        <w:tc>
          <w:tcPr>
            <w:tcW w:w="14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5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學制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226" w:line="388" w:lineRule="exact"/>
              <w:ind w:left="306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收費標準</w:t>
            </w:r>
          </w:p>
          <w:p>
            <w:pPr>
              <w:pStyle w:val="5"/>
              <w:spacing w:line="220" w:lineRule="auto"/>
              <w:ind w:left="1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（元/學年）</w:t>
            </w:r>
          </w:p>
        </w:tc>
        <w:tc>
          <w:tcPr>
            <w:tcW w:w="28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2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備註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3"/>
            </w:pPr>
            <w:r>
              <w:rPr>
                <w:spacing w:val="9"/>
              </w:rPr>
              <w:t>機電工程與自動化學院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8" w:lineRule="auto"/>
              <w:ind w:left="112"/>
            </w:pPr>
            <w:r>
              <w:rPr>
                <w:spacing w:val="7"/>
              </w:rPr>
              <w:t>車輛工程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2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0"/>
            </w:pPr>
            <w:r>
              <w:rPr>
                <w:spacing w:val="8"/>
              </w:rPr>
              <w:t>機械電子工程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21"/>
            </w:pPr>
            <w:r>
              <w:rPr>
                <w:spacing w:val="7"/>
              </w:rPr>
              <w:t>電氣工程及其自動化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8" w:lineRule="auto"/>
              <w:ind w:left="110"/>
            </w:pPr>
            <w:r>
              <w:rPr>
                <w:spacing w:val="9"/>
              </w:rPr>
              <w:t>機械設計及其自動化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46"/>
            </w:pPr>
            <w:r>
              <w:rPr>
                <w:spacing w:val="-5"/>
              </w:rPr>
              <w:t>自動化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24"/>
            </w:pPr>
            <w:r>
              <w:rPr>
                <w:spacing w:val="7"/>
              </w:rPr>
              <w:t>電子信息工程學院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21"/>
            </w:pPr>
            <w:r>
              <w:rPr>
                <w:spacing w:val="6"/>
              </w:rPr>
              <w:t>電子信息工程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0"/>
            </w:pPr>
            <w:r>
              <w:rPr>
                <w:spacing w:val="7"/>
              </w:rPr>
              <w:t>網络工程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7" w:lineRule="auto"/>
              <w:ind w:left="112"/>
            </w:pPr>
            <w:r>
              <w:rPr>
                <w:spacing w:val="8"/>
              </w:rPr>
              <w:t>计算机科學與技術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5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7" w:lineRule="auto"/>
              <w:ind w:left="117"/>
            </w:pPr>
            <w:r>
              <w:rPr>
                <w:spacing w:val="7"/>
              </w:rPr>
              <w:t>智能科學與技術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2"/>
            </w:pPr>
            <w:r>
              <w:rPr>
                <w:spacing w:val="8"/>
              </w:rPr>
              <w:t>物聯網工程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017" w:bottom="0" w:left="201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2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3169"/>
        <w:gridCol w:w="1293"/>
        <w:gridCol w:w="1436"/>
        <w:gridCol w:w="1466"/>
        <w:gridCol w:w="2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5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0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學院</w:t>
            </w:r>
          </w:p>
        </w:tc>
        <w:tc>
          <w:tcPr>
            <w:tcW w:w="31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招生專業</w:t>
            </w:r>
          </w:p>
        </w:tc>
        <w:tc>
          <w:tcPr>
            <w:tcW w:w="12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科類</w:t>
            </w:r>
          </w:p>
        </w:tc>
        <w:tc>
          <w:tcPr>
            <w:tcW w:w="14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5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學制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226" w:line="388" w:lineRule="exact"/>
              <w:ind w:left="306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收費標準</w:t>
            </w:r>
          </w:p>
          <w:p>
            <w:pPr>
              <w:pStyle w:val="5"/>
              <w:spacing w:line="220" w:lineRule="auto"/>
              <w:ind w:left="1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（元/學年）</w:t>
            </w:r>
          </w:p>
        </w:tc>
        <w:tc>
          <w:tcPr>
            <w:tcW w:w="28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2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備註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3"/>
            </w:pPr>
            <w:r>
              <w:rPr>
                <w:spacing w:val="8"/>
              </w:rPr>
              <w:t>數學與大數據學院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29" w:line="228" w:lineRule="auto"/>
              <w:ind w:left="111"/>
            </w:pPr>
            <w:r>
              <w:rPr>
                <w:spacing w:val="8"/>
              </w:rPr>
              <w:t>數學與應用數學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29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1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8" w:lineRule="auto"/>
              <w:ind w:left="111"/>
            </w:pPr>
            <w:r>
              <w:rPr>
                <w:spacing w:val="8"/>
              </w:rPr>
              <w:t>數學與應用數學（師範）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2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7" w:lineRule="auto"/>
              <w:ind w:left="111"/>
            </w:pPr>
            <w:r>
              <w:rPr>
                <w:spacing w:val="9"/>
              </w:rPr>
              <w:t>數據科學與大數據技術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2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4"/>
            </w:pPr>
            <w:r>
              <w:rPr>
                <w:spacing w:val="8"/>
              </w:rPr>
              <w:t>物理與光電工程學院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7" w:lineRule="auto"/>
              <w:ind w:left="113"/>
            </w:pPr>
            <w:r>
              <w:rPr>
                <w:spacing w:val="8"/>
              </w:rPr>
              <w:t>光電信息科學與工程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3"/>
            </w:pPr>
            <w:r>
              <w:rPr>
                <w:spacing w:val="7"/>
              </w:rPr>
              <w:t>光源與照明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8" w:lineRule="auto"/>
              <w:ind w:left="112"/>
            </w:pPr>
            <w:r>
              <w:rPr>
                <w:spacing w:val="7"/>
              </w:rPr>
              <w:t>物理學（師範）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6"/>
              </w:rPr>
              <w:t>物理學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114"/>
            </w:pPr>
            <w:r>
              <w:rPr>
                <w:spacing w:val="8"/>
              </w:rPr>
              <w:t>材料科學與氫能學院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7" w:lineRule="auto"/>
              <w:ind w:left="112"/>
            </w:pPr>
            <w:r>
              <w:rPr>
                <w:spacing w:val="7"/>
              </w:rPr>
              <w:t>材料化學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7" w:lineRule="auto"/>
              <w:ind w:left="112"/>
            </w:pPr>
            <w:r>
              <w:rPr>
                <w:spacing w:val="8"/>
              </w:rPr>
              <w:t>材料科學與工程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3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7" w:lineRule="auto"/>
              <w:ind w:left="112"/>
            </w:pPr>
            <w:r>
              <w:rPr>
                <w:spacing w:val="8"/>
              </w:rPr>
              <w:t>新能源材料與器件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5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5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117"/>
            </w:pPr>
            <w:r>
              <w:rPr>
                <w:spacing w:val="8"/>
              </w:rPr>
              <w:t>工業設計與陶瓷藝術學院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7" w:lineRule="auto"/>
              <w:ind w:left="111"/>
            </w:pPr>
            <w:r>
              <w:rPr>
                <w:spacing w:val="8"/>
              </w:rPr>
              <w:t>數字媒體技術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5" w:line="228" w:lineRule="auto"/>
              <w:ind w:left="1007"/>
            </w:pPr>
            <w:r>
              <w:rPr>
                <w:spacing w:val="6"/>
              </w:rPr>
              <w:t>不招色盲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7" w:lineRule="auto"/>
              <w:ind w:left="114"/>
            </w:pPr>
            <w:r>
              <w:rPr>
                <w:spacing w:val="6"/>
              </w:rPr>
              <w:t>工業設計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5" w:line="228" w:lineRule="auto"/>
              <w:ind w:left="1007"/>
            </w:pPr>
            <w:r>
              <w:rPr>
                <w:spacing w:val="6"/>
              </w:rPr>
              <w:t>不招色盲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114"/>
            </w:pPr>
            <w:r>
              <w:rPr>
                <w:spacing w:val="8"/>
              </w:rPr>
              <w:t>食品科學與工程學院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7" w:lineRule="auto"/>
              <w:ind w:left="112"/>
            </w:pPr>
            <w:r>
              <w:rPr>
                <w:spacing w:val="8"/>
              </w:rPr>
              <w:t>食品科學與工程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8"/>
              </w:rPr>
              <w:t>食品品質與安全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26"/>
            </w:pPr>
            <w:r>
              <w:rPr>
                <w:spacing w:val="-3"/>
              </w:rPr>
              <w:t>園藝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0"/>
            </w:pPr>
            <w:r>
              <w:rPr>
                <w:spacing w:val="2"/>
              </w:rPr>
              <w:t>4568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3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017" w:bottom="0" w:left="201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2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3169"/>
        <w:gridCol w:w="1293"/>
        <w:gridCol w:w="1436"/>
        <w:gridCol w:w="1466"/>
        <w:gridCol w:w="2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5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0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學院</w:t>
            </w:r>
          </w:p>
        </w:tc>
        <w:tc>
          <w:tcPr>
            <w:tcW w:w="31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招生專業</w:t>
            </w:r>
          </w:p>
        </w:tc>
        <w:tc>
          <w:tcPr>
            <w:tcW w:w="12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科類</w:t>
            </w:r>
          </w:p>
        </w:tc>
        <w:tc>
          <w:tcPr>
            <w:tcW w:w="14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5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學制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226" w:line="388" w:lineRule="exact"/>
              <w:ind w:left="306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收費標準</w:t>
            </w:r>
          </w:p>
          <w:p>
            <w:pPr>
              <w:pStyle w:val="5"/>
              <w:spacing w:line="220" w:lineRule="auto"/>
              <w:ind w:left="1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（元/學年）</w:t>
            </w:r>
          </w:p>
        </w:tc>
        <w:tc>
          <w:tcPr>
            <w:tcW w:w="28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2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備註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116"/>
            </w:pPr>
            <w:r>
              <w:rPr>
                <w:spacing w:val="8"/>
              </w:rPr>
              <w:t>生命科學與工程學院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7" w:lineRule="auto"/>
              <w:ind w:left="112"/>
            </w:pPr>
            <w:r>
              <w:rPr>
                <w:spacing w:val="7"/>
              </w:rPr>
              <w:t>動物科學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29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3" w:line="189" w:lineRule="auto"/>
              <w:ind w:left="530"/>
            </w:pPr>
            <w:r>
              <w:rPr>
                <w:spacing w:val="2"/>
              </w:rPr>
              <w:t>4568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0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7" w:lineRule="auto"/>
              <w:ind w:left="112"/>
            </w:pPr>
            <w:r>
              <w:rPr>
                <w:spacing w:val="7"/>
              </w:rPr>
              <w:t>動物醫學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43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3" w:line="189" w:lineRule="auto"/>
              <w:ind w:left="530"/>
            </w:pPr>
            <w:r>
              <w:rPr>
                <w:spacing w:val="2"/>
              </w:rPr>
              <w:t>4568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1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8" w:lineRule="auto"/>
              <w:ind w:left="113"/>
            </w:pPr>
            <w:r>
              <w:rPr>
                <w:spacing w:val="6"/>
              </w:rPr>
              <w:t>生物工程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2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0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5"/>
            </w:pPr>
            <w:r>
              <w:rPr>
                <w:spacing w:val="8"/>
              </w:rPr>
              <w:t>環境與化學工程學院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8"/>
              </w:rPr>
              <w:t>化學工程與工藝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3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8" w:lineRule="auto"/>
              <w:ind w:left="112"/>
            </w:pPr>
            <w:r>
              <w:rPr>
                <w:spacing w:val="7"/>
              </w:rPr>
              <w:t>環境工程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7" w:lineRule="auto"/>
              <w:ind w:left="121"/>
            </w:pPr>
            <w:r>
              <w:rPr>
                <w:spacing w:val="7"/>
              </w:rPr>
              <w:t>資源循环科學與工程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5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7" w:lineRule="auto"/>
              <w:ind w:left="112"/>
            </w:pPr>
            <w:r>
              <w:rPr>
                <w:spacing w:val="7"/>
              </w:rPr>
              <w:t>環境科學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1"/>
            </w:pPr>
            <w:r>
              <w:rPr>
                <w:spacing w:val="7"/>
              </w:rPr>
              <w:t>旅遊管理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3"/>
            </w:pPr>
            <w:r>
              <w:rPr>
                <w:spacing w:val="8"/>
              </w:rPr>
              <w:t>人文地理與城鄉規劃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8"/>
            </w:pPr>
            <w:r>
              <w:rPr>
                <w:spacing w:val="8"/>
              </w:rPr>
              <w:t>交通與土木建築學院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2"/>
            </w:pPr>
            <w:r>
              <w:rPr>
                <w:spacing w:val="7"/>
              </w:rPr>
              <w:t>土木工程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5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8" w:lineRule="auto"/>
              <w:ind w:left="114"/>
            </w:pPr>
            <w:r>
              <w:rPr>
                <w:spacing w:val="6"/>
              </w:rPr>
              <w:t>建築學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43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5" w:line="228" w:lineRule="auto"/>
              <w:ind w:left="1007"/>
            </w:pPr>
            <w:r>
              <w:rPr>
                <w:spacing w:val="6"/>
              </w:rPr>
              <w:t>不招色盲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6"/>
            </w:pPr>
            <w:r>
              <w:rPr>
                <w:spacing w:val="6"/>
              </w:rPr>
              <w:t>交通工程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5" w:line="228" w:lineRule="auto"/>
              <w:ind w:left="1007"/>
            </w:pPr>
            <w:r>
              <w:rPr>
                <w:spacing w:val="6"/>
              </w:rPr>
              <w:t>不招色盲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7"/>
              </w:rPr>
              <w:t>風景園林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117"/>
            </w:pPr>
            <w:r>
              <w:rPr>
                <w:spacing w:val="6"/>
              </w:rPr>
              <w:t>醫學院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7" w:lineRule="auto"/>
              <w:ind w:left="143"/>
            </w:pPr>
            <w:r>
              <w:rPr>
                <w:spacing w:val="-1"/>
              </w:rPr>
              <w:t>口腔醫學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43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2"/>
            </w:pPr>
            <w:r>
              <w:rPr>
                <w:spacing w:val="2"/>
              </w:rPr>
              <w:t>6380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0"/>
            </w:pPr>
            <w:r>
              <w:rPr>
                <w:spacing w:val="7"/>
              </w:rPr>
              <w:t>護理學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2"/>
            </w:pPr>
            <w:r>
              <w:rPr>
                <w:spacing w:val="2"/>
              </w:rPr>
              <w:t>6380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3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017" w:bottom="0" w:left="2017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27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3169"/>
        <w:gridCol w:w="1293"/>
        <w:gridCol w:w="1436"/>
        <w:gridCol w:w="1466"/>
        <w:gridCol w:w="2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59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0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學院</w:t>
            </w:r>
          </w:p>
        </w:tc>
        <w:tc>
          <w:tcPr>
            <w:tcW w:w="31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11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招生專業</w:t>
            </w:r>
          </w:p>
        </w:tc>
        <w:tc>
          <w:tcPr>
            <w:tcW w:w="12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科類</w:t>
            </w:r>
          </w:p>
        </w:tc>
        <w:tc>
          <w:tcPr>
            <w:tcW w:w="143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5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學制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226" w:line="388" w:lineRule="exact"/>
              <w:ind w:left="306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收費標準</w:t>
            </w:r>
          </w:p>
          <w:p>
            <w:pPr>
              <w:pStyle w:val="5"/>
              <w:spacing w:line="220" w:lineRule="auto"/>
              <w:ind w:left="1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（元/學年）</w:t>
            </w:r>
          </w:p>
        </w:tc>
        <w:tc>
          <w:tcPr>
            <w:tcW w:w="28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0" w:lineRule="auto"/>
              <w:ind w:left="12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備註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117"/>
            </w:pPr>
            <w:r>
              <w:rPr>
                <w:spacing w:val="6"/>
              </w:rPr>
              <w:t>醫學院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7" w:lineRule="auto"/>
              <w:ind w:left="113"/>
            </w:pPr>
            <w:r>
              <w:rPr>
                <w:spacing w:val="3"/>
              </w:rPr>
              <w:t>藥學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29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3" w:line="189" w:lineRule="auto"/>
              <w:ind w:left="532"/>
            </w:pPr>
            <w:r>
              <w:rPr>
                <w:spacing w:val="2"/>
              </w:rPr>
              <w:t>6380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0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7" w:lineRule="auto"/>
              <w:ind w:left="114"/>
            </w:pPr>
            <w:r>
              <w:rPr>
                <w:spacing w:val="7"/>
              </w:rPr>
              <w:t>醫學檢驗技術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3" w:line="189" w:lineRule="auto"/>
              <w:ind w:left="532"/>
            </w:pPr>
            <w:r>
              <w:rPr>
                <w:spacing w:val="2"/>
              </w:rPr>
              <w:t>6380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1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6"/>
            </w:pPr>
            <w:r>
              <w:rPr>
                <w:spacing w:val="8"/>
              </w:rPr>
              <w:t>人文與教育學院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0" w:line="227" w:lineRule="auto"/>
              <w:ind w:left="112"/>
            </w:pPr>
            <w:r>
              <w:rPr>
                <w:spacing w:val="7"/>
              </w:rPr>
              <w:t>漢語言文學(師範)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0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0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3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7" w:lineRule="auto"/>
              <w:ind w:left="112"/>
            </w:pPr>
            <w:r>
              <w:rPr>
                <w:spacing w:val="7"/>
              </w:rPr>
              <w:t>漢語言文學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6"/>
              </w:rPr>
              <w:t>英語(師範)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5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2"/>
            </w:pPr>
            <w:r>
              <w:rPr>
                <w:spacing w:val="4"/>
              </w:rPr>
              <w:t>英語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90" w:lineRule="auto"/>
              <w:ind w:left="535"/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7"/>
              </w:rPr>
              <w:t>學前教育(師範)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pStyle w:val="5"/>
              <w:spacing w:before="134" w:line="228" w:lineRule="auto"/>
              <w:ind w:left="796"/>
            </w:pPr>
            <w:r>
              <w:rPr>
                <w:spacing w:val="7"/>
              </w:rPr>
              <w:t>不招色盲色弱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4"/>
            </w:pPr>
            <w:r>
              <w:rPr>
                <w:spacing w:val="7"/>
              </w:rPr>
              <w:t>教育技術學(師範)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9" w:lineRule="auto"/>
              <w:ind w:left="339"/>
            </w:pPr>
            <w:r>
              <w:rPr>
                <w:spacing w:val="6"/>
              </w:rPr>
              <w:t>理工類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17"/>
            </w:pPr>
            <w:r>
              <w:rPr>
                <w:spacing w:val="7"/>
              </w:rPr>
              <w:t>經濟管理學院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26"/>
            </w:pPr>
            <w:r>
              <w:rPr>
                <w:spacing w:val="6"/>
              </w:rPr>
              <w:t>國際經濟與貿易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3"/>
            </w:pPr>
            <w:r>
              <w:rPr>
                <w:spacing w:val="6"/>
              </w:rPr>
              <w:t>金融學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5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5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8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3"/>
              <w:rPr>
                <w:rFonts w:hint="default" w:eastAsia="宋体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市场营销</w:t>
            </w:r>
          </w:p>
        </w:tc>
        <w:tc>
          <w:tcPr>
            <w:tcW w:w="1293" w:type="dxa"/>
            <w:vAlign w:val="top"/>
          </w:tcPr>
          <w:p>
            <w:pPr>
              <w:spacing w:before="135" w:line="228" w:lineRule="auto"/>
              <w:ind w:left="129"/>
              <w:rPr>
                <w:spacing w:val="7"/>
              </w:rPr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spacing w:before="135" w:line="228" w:lineRule="auto"/>
              <w:ind w:left="538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8" w:line="189" w:lineRule="auto"/>
              <w:ind w:left="535"/>
              <w:rPr>
                <w:spacing w:val="1"/>
              </w:rPr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5" w:line="228" w:lineRule="auto"/>
              <w:ind w:left="113"/>
              <w:rPr>
                <w:rFonts w:hint="default" w:eastAsia="宋体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工业工程</w:t>
            </w:r>
          </w:p>
        </w:tc>
        <w:tc>
          <w:tcPr>
            <w:tcW w:w="1293" w:type="dxa"/>
            <w:vAlign w:val="top"/>
          </w:tcPr>
          <w:p>
            <w:pPr>
              <w:spacing w:before="135" w:line="228" w:lineRule="auto"/>
              <w:ind w:left="129"/>
              <w:rPr>
                <w:spacing w:val="7"/>
              </w:rPr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spacing w:before="135" w:line="228" w:lineRule="auto"/>
              <w:ind w:left="538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8" w:line="189" w:lineRule="auto"/>
              <w:ind w:left="535"/>
              <w:rPr>
                <w:spacing w:val="1"/>
              </w:rPr>
            </w:pPr>
            <w:r>
              <w:rPr>
                <w:spacing w:val="1"/>
              </w:rPr>
              <w:t>5710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8" w:lineRule="auto"/>
              <w:ind w:left="112"/>
            </w:pPr>
            <w:r>
              <w:rPr>
                <w:spacing w:val="6"/>
              </w:rPr>
              <w:t>會計學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4" w:line="228" w:lineRule="auto"/>
              <w:ind w:left="114"/>
            </w:pPr>
            <w:r>
              <w:rPr>
                <w:spacing w:val="6"/>
              </w:rPr>
              <w:t>工商管理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4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4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3"/>
            </w:pPr>
            <w:r>
              <w:rPr>
                <w:spacing w:val="7"/>
              </w:rPr>
              <w:t>人力資源管理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7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97" w:type="dxa"/>
            <w:vAlign w:val="top"/>
          </w:tcPr>
          <w:p>
            <w:pPr>
              <w:pStyle w:val="5"/>
              <w:spacing w:before="133" w:line="227" w:lineRule="auto"/>
              <w:ind w:left="115"/>
            </w:pPr>
            <w:r>
              <w:rPr>
                <w:spacing w:val="8"/>
              </w:rPr>
              <w:t>法學與知識產權學院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2"/>
            </w:pPr>
            <w:r>
              <w:rPr>
                <w:spacing w:val="4"/>
              </w:rPr>
              <w:t>法學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97" w:type="dxa"/>
            <w:vAlign w:val="top"/>
          </w:tcPr>
          <w:p>
            <w:pPr>
              <w:pStyle w:val="5"/>
              <w:spacing w:before="133" w:line="228" w:lineRule="auto"/>
              <w:ind w:left="117"/>
            </w:pPr>
            <w:r>
              <w:rPr>
                <w:spacing w:val="8"/>
              </w:rPr>
              <w:t>馬克思主義學院</w:t>
            </w:r>
          </w:p>
        </w:tc>
        <w:tc>
          <w:tcPr>
            <w:tcW w:w="3169" w:type="dxa"/>
            <w:vAlign w:val="top"/>
          </w:tcPr>
          <w:p>
            <w:pPr>
              <w:pStyle w:val="5"/>
              <w:spacing w:before="133" w:line="228" w:lineRule="auto"/>
              <w:ind w:left="119"/>
            </w:pPr>
            <w:r>
              <w:rPr>
                <w:spacing w:val="7"/>
              </w:rPr>
              <w:t>思想政治教育（師範）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33" w:line="228" w:lineRule="auto"/>
              <w:ind w:left="129"/>
            </w:pPr>
            <w:r>
              <w:rPr>
                <w:spacing w:val="7"/>
              </w:rPr>
              <w:t>文理兼招類</w:t>
            </w:r>
          </w:p>
        </w:tc>
        <w:tc>
          <w:tcPr>
            <w:tcW w:w="1436" w:type="dxa"/>
            <w:vAlign w:val="top"/>
          </w:tcPr>
          <w:p>
            <w:pPr>
              <w:pStyle w:val="5"/>
              <w:spacing w:before="133" w:line="228" w:lineRule="auto"/>
              <w:ind w:left="538"/>
            </w:pP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466" w:type="dxa"/>
            <w:vAlign w:val="top"/>
          </w:tcPr>
          <w:p>
            <w:pPr>
              <w:pStyle w:val="5"/>
              <w:spacing w:before="166" w:line="189" w:lineRule="auto"/>
              <w:ind w:left="535"/>
            </w:pPr>
            <w:r>
              <w:rPr>
                <w:spacing w:val="1"/>
              </w:rPr>
              <w:t>5050</w:t>
            </w:r>
          </w:p>
        </w:tc>
        <w:tc>
          <w:tcPr>
            <w:tcW w:w="2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2017" w:bottom="0" w:left="20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5OTNhZTA2NmFlYjI3MWE2Mjg0YTMyZjAwYmY5OGIifQ=="/>
  </w:docVars>
  <w:rsids>
    <w:rsidRoot w:val="00000000"/>
    <w:rsid w:val="6CF91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2023-01-12T17:51:00Z</dcterms:created>
  <dc:creator>餅zi</dc:creator>
  <cp:lastModifiedBy>李芝行</cp:lastModifiedBy>
  <dcterms:modified xsi:type="dcterms:W3CDTF">2024-02-04T06:51:58Z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2024-02-04T14:46:57Z</vt:filetime>
  </property>
  <property fmtid="{D5CDD505-2E9C-101B-9397-08002B2CF9AE}" pid="4" name="KSOProductBuildVer">
    <vt:lpwstr>2052-12.1.0.16120</vt:lpwstr>
  </property>
  <property fmtid="{D5CDD505-2E9C-101B-9397-08002B2CF9AE}" pid="5" name="ICV">
    <vt:lpwstr>FC57FC62FF7549BB9F335D547FD69674_12</vt:lpwstr>
  </property>
</Properties>
</file>