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13BB9">
      <w:pPr>
        <w:widowControl/>
        <w:shd w:val="clear" w:color="auto" w:fill="FFFFFF"/>
        <w:spacing w:after="120" w:line="360" w:lineRule="auto"/>
        <w:jc w:val="left"/>
        <w:rPr>
          <w:rFonts w:ascii="宋体" w:hAnsi="宋体" w:eastAsia="宋体" w:cs="Times New Roman"/>
          <w:b/>
          <w:bCs/>
          <w:kern w:val="0"/>
          <w:sz w:val="28"/>
          <w:szCs w:val="28"/>
        </w:rPr>
      </w:pPr>
      <w:r>
        <w:rPr>
          <w:rFonts w:hint="eastAsia" w:ascii="方正黑体_GBK" w:eastAsia="方正黑体_GBK"/>
          <w:color w:val="000000"/>
          <w:sz w:val="32"/>
          <w:szCs w:val="32"/>
        </w:rPr>
        <w:t xml:space="preserve">附件 </w:t>
      </w:r>
      <w:r>
        <w:rPr>
          <w:rFonts w:hint="eastAsia" w:ascii="Nimbus Roman No9 L" w:hAnsi="Nimbus Roman No9 L" w:eastAsia="方正黑体_GBK"/>
          <w:color w:val="000000"/>
          <w:sz w:val="32"/>
          <w:szCs w:val="32"/>
          <w:lang w:val="en-US" w:eastAsia="zh-CN"/>
        </w:rPr>
        <w:t>1</w:t>
      </w:r>
      <w:r>
        <w:rPr>
          <w:rFonts w:hint="eastAsia" w:ascii="Nimbus Roman No9 L" w:hAnsi="Nimbus Roman No9 L"/>
          <w:color w:val="000000"/>
          <w:sz w:val="32"/>
          <w:szCs w:val="32"/>
        </w:rPr>
        <w:t>：</w:t>
      </w:r>
    </w:p>
    <w:p w14:paraId="1D16B451">
      <w:pPr>
        <w:widowControl/>
        <w:shd w:val="clear" w:color="auto" w:fill="FFFFFF"/>
        <w:spacing w:after="120" w:line="360" w:lineRule="auto"/>
        <w:jc w:val="center"/>
        <w:rPr>
          <w:rFonts w:ascii="宋体" w:hAnsi="宋体" w:eastAsia="宋体" w:cs="Times New Roman"/>
          <w:b/>
          <w:bCs/>
          <w:kern w:val="0"/>
          <w:sz w:val="28"/>
          <w:szCs w:val="28"/>
        </w:rPr>
      </w:pPr>
      <w:r>
        <w:rPr>
          <w:rFonts w:hint="eastAsia" w:ascii="宋体" w:hAnsi="宋体" w:eastAsia="宋体" w:cs="Times New Roman"/>
          <w:b/>
          <w:bCs/>
          <w:kern w:val="0"/>
          <w:sz w:val="28"/>
          <w:szCs w:val="28"/>
        </w:rPr>
        <w:t>昆明医科大学</w:t>
      </w:r>
      <w:r>
        <w:rPr>
          <w:rFonts w:hint="eastAsia" w:ascii="宋体" w:hAnsi="宋体" w:eastAsia="宋体" w:cs="Times New Roman"/>
          <w:b/>
          <w:bCs/>
          <w:kern w:val="0"/>
          <w:sz w:val="28"/>
          <w:szCs w:val="28"/>
          <w:lang w:val="en-US" w:eastAsia="zh-CN"/>
        </w:rPr>
        <w:t>2025</w:t>
      </w:r>
      <w:r>
        <w:rPr>
          <w:rFonts w:hint="eastAsia" w:ascii="宋体" w:hAnsi="宋体" w:eastAsia="宋体" w:cs="Times New Roman"/>
          <w:b/>
          <w:bCs/>
          <w:kern w:val="0"/>
          <w:sz w:val="28"/>
          <w:szCs w:val="28"/>
        </w:rPr>
        <w:t>年依据台湾地区大学入学考试学科能力测试成绩招收台湾高中毕业生招生专业及招生计划表</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7"/>
        <w:gridCol w:w="1590"/>
        <w:gridCol w:w="1560"/>
        <w:gridCol w:w="850"/>
        <w:gridCol w:w="1276"/>
        <w:gridCol w:w="1502"/>
      </w:tblGrid>
      <w:tr w14:paraId="1E95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807" w:type="dxa"/>
            <w:vAlign w:val="center"/>
          </w:tcPr>
          <w:p w14:paraId="5FBF873B">
            <w:pPr>
              <w:rPr>
                <w:rFonts w:ascii="Times New Roman" w:hAnsi="Times New Roman" w:eastAsia="宋体" w:cs="Times New Roman"/>
                <w:b/>
                <w:bCs/>
                <w:sz w:val="24"/>
                <w:szCs w:val="24"/>
              </w:rPr>
            </w:pPr>
            <w:bookmarkStart w:id="0" w:name="ssx_9"/>
            <w:bookmarkEnd w:id="0"/>
            <w:r>
              <w:rPr>
                <w:rFonts w:hint="eastAsia" w:ascii="Times New Roman" w:hAnsi="Times New Roman" w:eastAsia="宋体" w:cs="Times New Roman"/>
                <w:b/>
                <w:bCs/>
                <w:sz w:val="24"/>
                <w:szCs w:val="24"/>
              </w:rPr>
              <w:t>专业名称</w:t>
            </w:r>
          </w:p>
        </w:tc>
        <w:tc>
          <w:tcPr>
            <w:tcW w:w="1590" w:type="dxa"/>
            <w:vAlign w:val="center"/>
          </w:tcPr>
          <w:p w14:paraId="3F9E545A">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大类名称</w:t>
            </w:r>
          </w:p>
        </w:tc>
        <w:tc>
          <w:tcPr>
            <w:tcW w:w="1560" w:type="dxa"/>
            <w:vAlign w:val="center"/>
          </w:tcPr>
          <w:p w14:paraId="6D7AAE90">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授予学位</w:t>
            </w:r>
          </w:p>
        </w:tc>
        <w:tc>
          <w:tcPr>
            <w:tcW w:w="850" w:type="dxa"/>
            <w:vAlign w:val="center"/>
          </w:tcPr>
          <w:p w14:paraId="7089764C">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学制</w:t>
            </w:r>
          </w:p>
        </w:tc>
        <w:tc>
          <w:tcPr>
            <w:tcW w:w="1276" w:type="dxa"/>
            <w:vAlign w:val="center"/>
          </w:tcPr>
          <w:p w14:paraId="478ED096">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招生</w:t>
            </w:r>
            <w:r>
              <w:rPr>
                <w:rFonts w:ascii="Times New Roman" w:hAnsi="Times New Roman" w:eastAsia="宋体" w:cs="Times New Roman"/>
                <w:b/>
                <w:bCs/>
                <w:sz w:val="24"/>
                <w:szCs w:val="24"/>
              </w:rPr>
              <w:t>计划</w:t>
            </w:r>
          </w:p>
        </w:tc>
        <w:tc>
          <w:tcPr>
            <w:tcW w:w="1502" w:type="dxa"/>
            <w:vAlign w:val="center"/>
          </w:tcPr>
          <w:p w14:paraId="5ED09E3D">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备注</w:t>
            </w:r>
          </w:p>
        </w:tc>
      </w:tr>
      <w:tr w14:paraId="719E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07FE63D4">
            <w:pPr>
              <w:rPr>
                <w:rFonts w:ascii="Times New Roman" w:hAnsi="Times New Roman" w:eastAsia="宋体" w:cs="Times New Roman"/>
                <w:sz w:val="24"/>
                <w:szCs w:val="24"/>
              </w:rPr>
            </w:pPr>
            <w:r>
              <w:rPr>
                <w:rFonts w:hint="eastAsia" w:ascii="Times New Roman" w:hAnsi="Times New Roman" w:eastAsia="宋体" w:cs="Times New Roman"/>
                <w:sz w:val="24"/>
                <w:szCs w:val="24"/>
              </w:rPr>
              <w:t>口腔医学</w:t>
            </w:r>
          </w:p>
        </w:tc>
        <w:tc>
          <w:tcPr>
            <w:tcW w:w="1590" w:type="dxa"/>
            <w:vAlign w:val="center"/>
          </w:tcPr>
          <w:p w14:paraId="32D02CAB">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临床医学类</w:t>
            </w:r>
          </w:p>
        </w:tc>
        <w:tc>
          <w:tcPr>
            <w:tcW w:w="1560" w:type="dxa"/>
            <w:vAlign w:val="center"/>
          </w:tcPr>
          <w:p w14:paraId="4345B432">
            <w:pPr>
              <w:rPr>
                <w:rFonts w:ascii="Times New Roman" w:hAnsi="Times New Roman" w:eastAsia="宋体" w:cs="Times New Roman"/>
                <w:sz w:val="24"/>
                <w:szCs w:val="24"/>
              </w:rPr>
            </w:pPr>
            <w:r>
              <w:rPr>
                <w:rFonts w:hint="eastAsia" w:ascii="Times New Roman" w:hAnsi="Times New Roman" w:eastAsia="宋体" w:cs="Times New Roman"/>
                <w:sz w:val="24"/>
                <w:szCs w:val="24"/>
              </w:rPr>
              <w:t>医学学士</w:t>
            </w:r>
          </w:p>
        </w:tc>
        <w:tc>
          <w:tcPr>
            <w:tcW w:w="850" w:type="dxa"/>
            <w:vAlign w:val="center"/>
          </w:tcPr>
          <w:p w14:paraId="175DBD84">
            <w:pPr>
              <w:rPr>
                <w:rFonts w:ascii="Times New Roman" w:hAnsi="Times New Roman" w:eastAsia="宋体" w:cs="Times New Roman"/>
                <w:sz w:val="24"/>
                <w:szCs w:val="24"/>
              </w:rPr>
            </w:pPr>
            <w:r>
              <w:rPr>
                <w:rFonts w:hint="eastAsia" w:ascii="Times New Roman" w:hAnsi="Times New Roman" w:eastAsia="宋体" w:cs="Times New Roman"/>
                <w:sz w:val="24"/>
                <w:szCs w:val="24"/>
              </w:rPr>
              <w:t>五年</w:t>
            </w:r>
          </w:p>
        </w:tc>
        <w:tc>
          <w:tcPr>
            <w:tcW w:w="1276" w:type="dxa"/>
            <w:vAlign w:val="center"/>
          </w:tcPr>
          <w:p w14:paraId="2DC533A2">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1502" w:type="dxa"/>
            <w:vAlign w:val="center"/>
          </w:tcPr>
          <w:p w14:paraId="22DD234A">
            <w:pPr>
              <w:jc w:val="center"/>
              <w:rPr>
                <w:rFonts w:ascii="Times New Roman" w:hAnsi="Times New Roman" w:eastAsia="宋体" w:cs="Times New Roman"/>
                <w:sz w:val="24"/>
                <w:szCs w:val="24"/>
              </w:rPr>
            </w:pPr>
          </w:p>
        </w:tc>
      </w:tr>
      <w:tr w14:paraId="0002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671D14C4">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w:t>
            </w:r>
          </w:p>
        </w:tc>
        <w:tc>
          <w:tcPr>
            <w:tcW w:w="1590" w:type="dxa"/>
            <w:vAlign w:val="center"/>
          </w:tcPr>
          <w:p w14:paraId="4E9B23D3">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临床医学类</w:t>
            </w:r>
          </w:p>
        </w:tc>
        <w:tc>
          <w:tcPr>
            <w:tcW w:w="1560" w:type="dxa"/>
            <w:vAlign w:val="center"/>
          </w:tcPr>
          <w:p w14:paraId="6F823FA8">
            <w:pPr>
              <w:rPr>
                <w:rFonts w:ascii="Times New Roman" w:hAnsi="Times New Roman" w:eastAsia="宋体" w:cs="Times New Roman"/>
                <w:sz w:val="24"/>
                <w:szCs w:val="24"/>
              </w:rPr>
            </w:pPr>
            <w:r>
              <w:rPr>
                <w:rFonts w:hint="eastAsia" w:ascii="Times New Roman" w:hAnsi="Times New Roman" w:eastAsia="宋体" w:cs="Times New Roman"/>
                <w:sz w:val="24"/>
                <w:szCs w:val="24"/>
              </w:rPr>
              <w:t>医学学士</w:t>
            </w:r>
          </w:p>
        </w:tc>
        <w:tc>
          <w:tcPr>
            <w:tcW w:w="850" w:type="dxa"/>
            <w:vAlign w:val="center"/>
          </w:tcPr>
          <w:p w14:paraId="216769D7">
            <w:pPr>
              <w:rPr>
                <w:rFonts w:ascii="Times New Roman" w:hAnsi="Times New Roman" w:eastAsia="宋体" w:cs="Times New Roman"/>
                <w:sz w:val="24"/>
                <w:szCs w:val="24"/>
              </w:rPr>
            </w:pPr>
            <w:r>
              <w:rPr>
                <w:rFonts w:hint="eastAsia" w:ascii="Times New Roman" w:hAnsi="Times New Roman" w:eastAsia="宋体" w:cs="Times New Roman"/>
                <w:sz w:val="24"/>
                <w:szCs w:val="24"/>
              </w:rPr>
              <w:t>五年</w:t>
            </w:r>
          </w:p>
        </w:tc>
        <w:tc>
          <w:tcPr>
            <w:tcW w:w="1276" w:type="dxa"/>
            <w:vAlign w:val="center"/>
          </w:tcPr>
          <w:p w14:paraId="3FA55625">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14:paraId="0C0EF04A">
            <w:pPr>
              <w:jc w:val="center"/>
              <w:rPr>
                <w:rFonts w:ascii="Times New Roman" w:hAnsi="Times New Roman" w:eastAsia="宋体" w:cs="Times New Roman"/>
                <w:sz w:val="24"/>
                <w:szCs w:val="24"/>
              </w:rPr>
            </w:pPr>
          </w:p>
        </w:tc>
      </w:tr>
      <w:tr w14:paraId="24D9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558189CE">
            <w:pPr>
              <w:rPr>
                <w:rFonts w:ascii="Times New Roman" w:hAnsi="Times New Roman" w:eastAsia="宋体" w:cs="Times New Roman"/>
                <w:sz w:val="24"/>
                <w:szCs w:val="24"/>
              </w:rPr>
            </w:pPr>
            <w:r>
              <w:rPr>
                <w:rFonts w:hint="eastAsia" w:ascii="Times New Roman" w:hAnsi="Times New Roman" w:eastAsia="宋体" w:cs="Times New Roman"/>
                <w:sz w:val="24"/>
                <w:szCs w:val="24"/>
              </w:rPr>
              <w:t>护理学</w:t>
            </w:r>
          </w:p>
        </w:tc>
        <w:tc>
          <w:tcPr>
            <w:tcW w:w="1590" w:type="dxa"/>
            <w:vAlign w:val="center"/>
          </w:tcPr>
          <w:p w14:paraId="108968EE">
            <w:pPr>
              <w:rPr>
                <w:rFonts w:ascii="Times New Roman" w:hAnsi="Times New Roman" w:eastAsia="宋体" w:cs="Times New Roman"/>
                <w:sz w:val="24"/>
                <w:szCs w:val="24"/>
              </w:rPr>
            </w:pPr>
            <w:r>
              <w:rPr>
                <w:rFonts w:hint="eastAsia" w:ascii="Times New Roman" w:hAnsi="Times New Roman" w:eastAsia="宋体" w:cs="Times New Roman"/>
                <w:sz w:val="24"/>
                <w:szCs w:val="24"/>
              </w:rPr>
              <w:t>护理学类</w:t>
            </w:r>
          </w:p>
        </w:tc>
        <w:tc>
          <w:tcPr>
            <w:tcW w:w="1560" w:type="dxa"/>
            <w:vAlign w:val="center"/>
          </w:tcPr>
          <w:p w14:paraId="17E331DF">
            <w:pPr>
              <w:rPr>
                <w:rFonts w:ascii="Times New Roman" w:hAnsi="Times New Roman" w:eastAsia="宋体" w:cs="Times New Roman"/>
                <w:sz w:val="24"/>
                <w:szCs w:val="24"/>
              </w:rPr>
            </w:pPr>
            <w:r>
              <w:rPr>
                <w:rFonts w:hint="eastAsia" w:ascii="Times New Roman" w:hAnsi="Times New Roman" w:eastAsia="宋体" w:cs="Times New Roman"/>
                <w:sz w:val="24"/>
                <w:szCs w:val="24"/>
              </w:rPr>
              <w:t>理学</w:t>
            </w:r>
            <w:r>
              <w:rPr>
                <w:rFonts w:ascii="Times New Roman" w:hAnsi="Times New Roman" w:eastAsia="宋体" w:cs="Times New Roman"/>
                <w:sz w:val="24"/>
                <w:szCs w:val="24"/>
              </w:rPr>
              <w:t>学士</w:t>
            </w:r>
          </w:p>
        </w:tc>
        <w:tc>
          <w:tcPr>
            <w:tcW w:w="850" w:type="dxa"/>
            <w:vAlign w:val="center"/>
          </w:tcPr>
          <w:p w14:paraId="39C2F7D1">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14:paraId="117BE50B">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14:paraId="74FAA61E">
            <w:pPr>
              <w:jc w:val="center"/>
              <w:rPr>
                <w:rFonts w:ascii="Times New Roman" w:hAnsi="Times New Roman" w:eastAsia="宋体" w:cs="Times New Roman"/>
                <w:sz w:val="24"/>
                <w:szCs w:val="24"/>
              </w:rPr>
            </w:pPr>
          </w:p>
        </w:tc>
      </w:tr>
      <w:tr w14:paraId="0A071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1C7F6A64">
            <w:pPr>
              <w:rPr>
                <w:rFonts w:ascii="Times New Roman" w:hAnsi="Times New Roman" w:eastAsia="宋体" w:cs="Times New Roman"/>
                <w:sz w:val="24"/>
                <w:szCs w:val="24"/>
              </w:rPr>
            </w:pPr>
            <w:r>
              <w:rPr>
                <w:rFonts w:hint="eastAsia" w:ascii="Times New Roman" w:hAnsi="Times New Roman" w:eastAsia="宋体" w:cs="Times New Roman"/>
                <w:sz w:val="24"/>
                <w:szCs w:val="24"/>
              </w:rPr>
              <w:t>药学</w:t>
            </w:r>
          </w:p>
        </w:tc>
        <w:tc>
          <w:tcPr>
            <w:tcW w:w="1590" w:type="dxa"/>
            <w:vAlign w:val="center"/>
          </w:tcPr>
          <w:p w14:paraId="55CEACAB">
            <w:pPr>
              <w:rPr>
                <w:rFonts w:ascii="Times New Roman" w:hAnsi="Times New Roman" w:eastAsia="宋体" w:cs="Times New Roman"/>
                <w:sz w:val="24"/>
                <w:szCs w:val="24"/>
              </w:rPr>
            </w:pPr>
            <w:r>
              <w:rPr>
                <w:rFonts w:hint="eastAsia" w:ascii="Times New Roman" w:hAnsi="Times New Roman" w:eastAsia="宋体" w:cs="Times New Roman"/>
                <w:sz w:val="24"/>
                <w:szCs w:val="24"/>
              </w:rPr>
              <w:t>药学类</w:t>
            </w:r>
          </w:p>
        </w:tc>
        <w:tc>
          <w:tcPr>
            <w:tcW w:w="1560" w:type="dxa"/>
            <w:vAlign w:val="center"/>
          </w:tcPr>
          <w:p w14:paraId="5F715AA0">
            <w:pPr>
              <w:rPr>
                <w:rFonts w:ascii="Times New Roman" w:hAnsi="Times New Roman" w:eastAsia="宋体" w:cs="Times New Roman"/>
                <w:sz w:val="24"/>
                <w:szCs w:val="24"/>
              </w:rPr>
            </w:pPr>
            <w:r>
              <w:rPr>
                <w:rFonts w:hint="eastAsia" w:ascii="Times New Roman" w:hAnsi="Times New Roman" w:eastAsia="宋体" w:cs="Times New Roman"/>
                <w:sz w:val="24"/>
                <w:szCs w:val="24"/>
              </w:rPr>
              <w:t>理学学士</w:t>
            </w:r>
          </w:p>
        </w:tc>
        <w:tc>
          <w:tcPr>
            <w:tcW w:w="850" w:type="dxa"/>
            <w:vAlign w:val="center"/>
          </w:tcPr>
          <w:p w14:paraId="790300E1">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14:paraId="6651C86C">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14:paraId="0A38E264">
            <w:pPr>
              <w:jc w:val="center"/>
              <w:rPr>
                <w:rFonts w:ascii="Times New Roman" w:hAnsi="Times New Roman" w:eastAsia="宋体" w:cs="Times New Roman"/>
                <w:sz w:val="24"/>
                <w:szCs w:val="24"/>
              </w:rPr>
            </w:pPr>
          </w:p>
        </w:tc>
      </w:tr>
      <w:tr w14:paraId="5EA1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687934F3">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康复治疗</w:t>
            </w:r>
            <w:r>
              <w:rPr>
                <w:rFonts w:hint="eastAsia" w:ascii="Times New Roman" w:hAnsi="Times New Roman" w:eastAsia="宋体" w:cs="Times New Roman"/>
                <w:sz w:val="24"/>
                <w:szCs w:val="24"/>
                <w:lang w:val="en-US" w:eastAsia="zh-CN"/>
              </w:rPr>
              <w:t>学</w:t>
            </w:r>
          </w:p>
        </w:tc>
        <w:tc>
          <w:tcPr>
            <w:tcW w:w="1590" w:type="dxa"/>
            <w:vAlign w:val="center"/>
          </w:tcPr>
          <w:p w14:paraId="0CC81445">
            <w:pPr>
              <w:rPr>
                <w:rFonts w:ascii="Times New Roman" w:hAnsi="Times New Roman" w:eastAsia="宋体" w:cs="Times New Roman"/>
                <w:sz w:val="24"/>
                <w:szCs w:val="24"/>
              </w:rPr>
            </w:pPr>
            <w:r>
              <w:rPr>
                <w:rFonts w:hint="eastAsia" w:ascii="Times New Roman" w:hAnsi="Times New Roman" w:eastAsia="宋体" w:cs="Times New Roman"/>
                <w:sz w:val="24"/>
                <w:szCs w:val="24"/>
              </w:rPr>
              <w:t>医学技术类</w:t>
            </w:r>
          </w:p>
        </w:tc>
        <w:tc>
          <w:tcPr>
            <w:tcW w:w="1560" w:type="dxa"/>
            <w:vAlign w:val="center"/>
          </w:tcPr>
          <w:p w14:paraId="589B0C9F">
            <w:pPr>
              <w:rPr>
                <w:rFonts w:ascii="Times New Roman" w:hAnsi="Times New Roman" w:eastAsia="宋体" w:cs="Times New Roman"/>
                <w:sz w:val="24"/>
                <w:szCs w:val="24"/>
              </w:rPr>
            </w:pPr>
            <w:r>
              <w:rPr>
                <w:rFonts w:hint="eastAsia" w:ascii="Times New Roman" w:hAnsi="Times New Roman" w:eastAsia="宋体" w:cs="Times New Roman"/>
                <w:sz w:val="24"/>
                <w:szCs w:val="24"/>
              </w:rPr>
              <w:t>理学学士</w:t>
            </w:r>
          </w:p>
        </w:tc>
        <w:tc>
          <w:tcPr>
            <w:tcW w:w="850" w:type="dxa"/>
            <w:vAlign w:val="center"/>
          </w:tcPr>
          <w:p w14:paraId="186374D1">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14:paraId="704495FD">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14:paraId="49CA9EDC">
            <w:pPr>
              <w:jc w:val="center"/>
              <w:rPr>
                <w:rFonts w:ascii="Times New Roman" w:hAnsi="Times New Roman" w:eastAsia="宋体" w:cs="Times New Roman"/>
                <w:sz w:val="24"/>
                <w:szCs w:val="24"/>
              </w:rPr>
            </w:pPr>
          </w:p>
        </w:tc>
      </w:tr>
      <w:tr w14:paraId="5DA1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807" w:type="dxa"/>
            <w:gridSpan w:val="4"/>
            <w:vAlign w:val="center"/>
          </w:tcPr>
          <w:p w14:paraId="6722C98A">
            <w:pPr>
              <w:jc w:val="center"/>
              <w:rPr>
                <w:rFonts w:ascii="Times New Roman" w:hAnsi="Times New Roman" w:eastAsia="宋体" w:cs="Times New Roman"/>
                <w:sz w:val="24"/>
                <w:szCs w:val="24"/>
              </w:rPr>
            </w:pPr>
            <w:bookmarkStart w:id="1" w:name="_GoBack"/>
            <w:bookmarkEnd w:id="1"/>
            <w:r>
              <w:rPr>
                <w:rFonts w:hint="eastAsia" w:ascii="Times New Roman" w:hAnsi="Times New Roman" w:eastAsia="宋体" w:cs="Times New Roman"/>
                <w:sz w:val="24"/>
                <w:szCs w:val="24"/>
              </w:rPr>
              <w:t>招生计划合计</w:t>
            </w:r>
          </w:p>
        </w:tc>
        <w:tc>
          <w:tcPr>
            <w:tcW w:w="1276" w:type="dxa"/>
            <w:vAlign w:val="center"/>
          </w:tcPr>
          <w:p w14:paraId="04B0DE46">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1502" w:type="dxa"/>
            <w:vAlign w:val="center"/>
          </w:tcPr>
          <w:p w14:paraId="2FF0E0DF">
            <w:pPr>
              <w:jc w:val="center"/>
              <w:rPr>
                <w:rFonts w:ascii="Times New Roman" w:hAnsi="Times New Roman" w:eastAsia="宋体" w:cs="Times New Roman"/>
                <w:sz w:val="24"/>
                <w:szCs w:val="24"/>
              </w:rPr>
            </w:pPr>
          </w:p>
        </w:tc>
      </w:tr>
    </w:tbl>
    <w:p w14:paraId="3152DC95">
      <w:pPr>
        <w:widowControl/>
        <w:shd w:val="clear" w:color="auto" w:fill="FFFFFF"/>
        <w:snapToGrid w:val="0"/>
        <w:spacing w:after="120" w:line="360" w:lineRule="auto"/>
        <w:ind w:firstLine="220" w:firstLineChars="100"/>
        <w:contextualSpacing/>
        <w:jc w:val="left"/>
        <w:rPr>
          <w:rFonts w:ascii="宋体" w:hAnsi="宋体" w:eastAsia="宋体" w:cs="Times New Roman"/>
          <w:bCs/>
          <w:kern w:val="0"/>
          <w:sz w:val="22"/>
          <w:szCs w:val="28"/>
        </w:rPr>
      </w:pPr>
      <w:r>
        <w:rPr>
          <w:rFonts w:hint="eastAsia" w:ascii="宋体" w:hAnsi="宋体" w:eastAsia="宋体" w:cs="Times New Roman"/>
          <w:bCs/>
          <w:kern w:val="0"/>
          <w:sz w:val="22"/>
          <w:szCs w:val="28"/>
        </w:rPr>
        <w:t>备注：若</w:t>
      </w:r>
      <w:r>
        <w:rPr>
          <w:rFonts w:ascii="宋体" w:hAnsi="宋体" w:eastAsia="宋体" w:cs="Times New Roman"/>
          <w:bCs/>
          <w:kern w:val="0"/>
          <w:sz w:val="22"/>
          <w:szCs w:val="28"/>
        </w:rPr>
        <w:t>专业名称有调整，</w:t>
      </w:r>
      <w:r>
        <w:rPr>
          <w:rFonts w:hint="eastAsia" w:ascii="宋体" w:hAnsi="宋体" w:eastAsia="宋体" w:cs="Times New Roman"/>
          <w:bCs/>
          <w:kern w:val="0"/>
          <w:sz w:val="22"/>
          <w:szCs w:val="28"/>
        </w:rPr>
        <w:t>则以</w:t>
      </w:r>
      <w:r>
        <w:rPr>
          <w:rFonts w:ascii="宋体" w:hAnsi="宋体" w:eastAsia="宋体" w:cs="Times New Roman"/>
          <w:bCs/>
          <w:kern w:val="0"/>
          <w:sz w:val="22"/>
          <w:szCs w:val="28"/>
        </w:rPr>
        <w:t>昆明医科大学</w:t>
      </w:r>
      <w:r>
        <w:rPr>
          <w:rFonts w:hint="eastAsia" w:ascii="宋体" w:hAnsi="宋体" w:eastAsia="宋体" w:cs="Times New Roman"/>
          <w:bCs/>
          <w:kern w:val="0"/>
          <w:sz w:val="22"/>
          <w:szCs w:val="28"/>
          <w:lang w:val="en-US" w:eastAsia="zh-CN"/>
        </w:rPr>
        <w:t>2025</w:t>
      </w:r>
      <w:r>
        <w:rPr>
          <w:rFonts w:hint="eastAsia" w:ascii="宋体" w:hAnsi="宋体" w:eastAsia="宋体" w:cs="Times New Roman"/>
          <w:bCs/>
          <w:kern w:val="0"/>
          <w:sz w:val="22"/>
          <w:szCs w:val="28"/>
        </w:rPr>
        <w:t>年普通本科招生专业目录</w:t>
      </w:r>
      <w:r>
        <w:rPr>
          <w:rFonts w:ascii="宋体" w:hAnsi="宋体" w:eastAsia="宋体" w:cs="Times New Roman"/>
          <w:bCs/>
          <w:kern w:val="0"/>
          <w:sz w:val="22"/>
          <w:szCs w:val="28"/>
        </w:rPr>
        <w:t>为准</w:t>
      </w:r>
      <w:r>
        <w:rPr>
          <w:rFonts w:hint="eastAsia" w:ascii="宋体" w:hAnsi="宋体" w:eastAsia="宋体" w:cs="Times New Roman"/>
          <w:bCs/>
          <w:kern w:val="0"/>
          <w:sz w:val="22"/>
          <w:szCs w:val="28"/>
        </w:rPr>
        <w:t>。</w:t>
      </w:r>
    </w:p>
    <w:p w14:paraId="774F614D">
      <w:pPr>
        <w:widowControl/>
        <w:shd w:val="clear" w:color="auto" w:fill="FFFFFF"/>
        <w:snapToGrid w:val="0"/>
        <w:spacing w:after="120" w:line="360" w:lineRule="auto"/>
        <w:ind w:firstLine="220" w:firstLineChars="100"/>
        <w:contextualSpacing/>
        <w:jc w:val="left"/>
        <w:rPr>
          <w:rFonts w:ascii="宋体" w:hAnsi="宋体" w:eastAsia="宋体" w:cs="Times New Roman"/>
          <w:bCs/>
          <w:kern w:val="0"/>
          <w:sz w:val="22"/>
          <w:szCs w:val="28"/>
        </w:rPr>
      </w:pPr>
      <w:r>
        <w:rPr>
          <w:rFonts w:hint="eastAsia" w:ascii="宋体" w:hAnsi="宋体" w:eastAsia="宋体" w:cs="Times New Roman"/>
          <w:bCs/>
          <w:kern w:val="0"/>
          <w:sz w:val="22"/>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Nimbus Roman No9 L">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zRlMzk3MzRjYmZlZWQxMDJmZjJjNTYzMzU5ZjcifQ=="/>
  </w:docVars>
  <w:rsids>
    <w:rsidRoot w:val="002A449D"/>
    <w:rsid w:val="0000469E"/>
    <w:rsid w:val="00030290"/>
    <w:rsid w:val="00217741"/>
    <w:rsid w:val="002A449D"/>
    <w:rsid w:val="0033361B"/>
    <w:rsid w:val="00500B2B"/>
    <w:rsid w:val="00705D36"/>
    <w:rsid w:val="007F68A2"/>
    <w:rsid w:val="008C1289"/>
    <w:rsid w:val="00A85CD5"/>
    <w:rsid w:val="00C31993"/>
    <w:rsid w:val="00F040B6"/>
    <w:rsid w:val="09582D72"/>
    <w:rsid w:val="2E434CE0"/>
    <w:rsid w:val="40427EBE"/>
    <w:rsid w:val="572C3843"/>
    <w:rsid w:val="7756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207</Words>
  <Characters>214</Characters>
  <Lines>1</Lines>
  <Paragraphs>1</Paragraphs>
  <TotalTime>16</TotalTime>
  <ScaleCrop>false</ScaleCrop>
  <LinksUpToDate>false</LinksUpToDate>
  <CharactersWithSpaces>216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2022-02-15T02:09:00Z</dcterms:created>
  <dc:creator>奚春睿</dc:creator>
  <cp:lastModifiedBy>木子云</cp:lastModifiedBy>
  <dcterms:modified xsi:type="dcterms:W3CDTF">2024-12-18T01:51:27Z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2328431143B74208A07BA0B4501B61CE</vt:lpwstr>
  </property>
</Properties>
</file>